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06C" w:rsidRPr="008E548C" w:rsidRDefault="008E548C" w:rsidP="003D21D5">
      <w:pPr>
        <w:spacing w:after="120" w:line="276" w:lineRule="auto"/>
        <w:jc w:val="center"/>
        <w:rPr>
          <w:sz w:val="24"/>
          <w:szCs w:val="24"/>
        </w:rPr>
      </w:pPr>
      <w:r w:rsidRPr="008E548C">
        <w:rPr>
          <w:b/>
          <w:bCs/>
          <w:sz w:val="24"/>
          <w:szCs w:val="24"/>
        </w:rPr>
        <w:t>STUDI KELAYAKAN BISNIS WARUNG SEMBAKO_QU DI KECAMATAN TAMANSARI KABUPATEN BOGOR</w:t>
      </w:r>
    </w:p>
    <w:p w:rsidR="00F7106C" w:rsidRPr="008E548C" w:rsidRDefault="008E548C" w:rsidP="003D21D5">
      <w:pPr>
        <w:spacing w:after="200" w:line="276" w:lineRule="auto"/>
        <w:jc w:val="center"/>
        <w:rPr>
          <w:sz w:val="24"/>
          <w:szCs w:val="24"/>
        </w:rPr>
      </w:pPr>
      <w:r w:rsidRPr="008E548C">
        <w:rPr>
          <w:i/>
          <w:iCs/>
          <w:sz w:val="24"/>
          <w:szCs w:val="24"/>
        </w:rPr>
        <w:t>(Business Feasibility Study of Warung Sembako_Qu in Tamansari District, Bogor Regency)</w:t>
      </w:r>
    </w:p>
    <w:p w:rsidR="00F7106C" w:rsidRPr="008E548C" w:rsidRDefault="008E548C" w:rsidP="003D21D5">
      <w:pPr>
        <w:spacing w:after="20" w:line="276" w:lineRule="auto"/>
        <w:jc w:val="center"/>
        <w:rPr>
          <w:sz w:val="24"/>
          <w:szCs w:val="24"/>
        </w:rPr>
      </w:pPr>
      <w:r w:rsidRPr="008E548C">
        <w:rPr>
          <w:b/>
          <w:bCs/>
          <w:sz w:val="24"/>
          <w:szCs w:val="24"/>
        </w:rPr>
        <w:t>Nurqomaruzzaman</w:t>
      </w:r>
      <w:r w:rsidRPr="008E548C">
        <w:rPr>
          <w:b/>
          <w:bCs/>
          <w:sz w:val="24"/>
          <w:szCs w:val="24"/>
          <w:vertAlign w:val="superscript"/>
        </w:rPr>
        <w:t>*</w:t>
      </w:r>
    </w:p>
    <w:p w:rsidR="00F7106C" w:rsidRPr="008E548C" w:rsidRDefault="008E548C" w:rsidP="003D21D5">
      <w:pPr>
        <w:spacing w:after="20" w:line="276" w:lineRule="auto"/>
        <w:jc w:val="center"/>
        <w:rPr>
          <w:sz w:val="24"/>
          <w:szCs w:val="24"/>
        </w:rPr>
      </w:pPr>
      <w:r w:rsidRPr="008E548C">
        <w:rPr>
          <w:sz w:val="24"/>
          <w:szCs w:val="24"/>
        </w:rPr>
        <w:t>Program Studi Manajemen, Sekolah Tinggi Ilmu Ekonomi GICI, Depok, Indonesia</w:t>
      </w:r>
    </w:p>
    <w:p w:rsidR="00F7106C" w:rsidRPr="008E548C" w:rsidRDefault="008E548C" w:rsidP="003D21D5">
      <w:pPr>
        <w:spacing w:after="240" w:line="276" w:lineRule="auto"/>
        <w:jc w:val="center"/>
        <w:rPr>
          <w:sz w:val="24"/>
          <w:szCs w:val="24"/>
        </w:rPr>
      </w:pPr>
      <w:r w:rsidRPr="008E548C">
        <w:rPr>
          <w:sz w:val="24"/>
          <w:szCs w:val="24"/>
        </w:rPr>
        <w:t xml:space="preserve">*Email korespondensi: </w:t>
      </w:r>
      <w:r w:rsidRPr="003D21D5">
        <w:rPr>
          <w:color w:val="5B9BD5" w:themeColor="accent1"/>
          <w:sz w:val="24"/>
          <w:szCs w:val="24"/>
          <w:u w:val="single"/>
        </w:rPr>
        <w:t>nurqomaruzzaman31@gmail.com</w:t>
      </w:r>
    </w:p>
    <w:p w:rsidR="00F7106C" w:rsidRPr="008E548C" w:rsidRDefault="008E548C" w:rsidP="008E548C">
      <w:pPr>
        <w:spacing w:after="60" w:line="276" w:lineRule="auto"/>
        <w:jc w:val="both"/>
        <w:rPr>
          <w:sz w:val="24"/>
          <w:szCs w:val="24"/>
        </w:rPr>
      </w:pPr>
      <w:r w:rsidRPr="008E548C">
        <w:rPr>
          <w:b/>
          <w:bCs/>
          <w:sz w:val="24"/>
          <w:szCs w:val="24"/>
        </w:rPr>
        <w:t>Abstrak</w:t>
      </w:r>
    </w:p>
    <w:p w:rsidR="00F7106C" w:rsidRPr="008E548C" w:rsidRDefault="008E548C" w:rsidP="008E548C">
      <w:pPr>
        <w:spacing w:after="200" w:line="276" w:lineRule="auto"/>
        <w:ind w:firstLine="400"/>
        <w:jc w:val="both"/>
        <w:rPr>
          <w:sz w:val="24"/>
          <w:szCs w:val="24"/>
        </w:rPr>
      </w:pPr>
      <w:r w:rsidRPr="008E548C">
        <w:rPr>
          <w:sz w:val="24"/>
          <w:szCs w:val="24"/>
        </w:rPr>
        <w:t>Penelitian ini menganalisis kelayakan bisnis Warung Sembako_Qu di Kampung Batu Karut, Desa Pasir Eurih, Kecamatan Tamansari, Kabupaten Bogor, dari aspek nonfinansial dan finansial. Metode yang digunakan adalah deskriptif kualitatif-kuantitatif dengan teknik observasi, wawancara, kuesioner, dan studi dokumentasi. Aspek nonfinansial meliputi aspek hukum, pasar dan pemasaran, serta teknis dan teknologi; aspek finansial dianalisis menggunakan PP, NPV, IRR, PI, dan ROI. Hasil penelitian menunjukkan Warung Sembako_Qu layak secara nonfinansial karena legalitas lengkap, potensi pasar baik, dan lokasi strategis. Secara finansial, usaha ini layak dengan PP 2 bulan 25 hari, NPV positif Rp 625.503.794, IRR 496,83%, PI 19,93 (1.993%), dan ROI 1.893%, sehingga layak dipertahankan dan dikembangkan.</w:t>
      </w:r>
    </w:p>
    <w:p w:rsidR="00F7106C" w:rsidRPr="008E548C" w:rsidRDefault="008E548C" w:rsidP="008E548C">
      <w:pPr>
        <w:spacing w:after="200" w:line="276" w:lineRule="auto"/>
        <w:jc w:val="both"/>
        <w:rPr>
          <w:sz w:val="24"/>
          <w:szCs w:val="24"/>
        </w:rPr>
      </w:pPr>
      <w:r w:rsidRPr="008E548C">
        <w:rPr>
          <w:b/>
          <w:bCs/>
          <w:sz w:val="24"/>
          <w:szCs w:val="24"/>
        </w:rPr>
        <w:t xml:space="preserve">Kata kunci: </w:t>
      </w:r>
      <w:r w:rsidRPr="008E548C">
        <w:rPr>
          <w:sz w:val="24"/>
          <w:szCs w:val="24"/>
        </w:rPr>
        <w:t>studi kelayakan bisnis, warung sembako, aspek nonfinansial, aspek finansial, UMKM</w:t>
      </w:r>
    </w:p>
    <w:p w:rsidR="00F7106C" w:rsidRPr="008E548C" w:rsidRDefault="008E548C" w:rsidP="008E548C">
      <w:pPr>
        <w:spacing w:before="120" w:after="60" w:line="276" w:lineRule="auto"/>
        <w:jc w:val="both"/>
        <w:rPr>
          <w:sz w:val="24"/>
          <w:szCs w:val="24"/>
        </w:rPr>
      </w:pPr>
      <w:r w:rsidRPr="008E548C">
        <w:rPr>
          <w:b/>
          <w:bCs/>
          <w:i/>
          <w:iCs/>
          <w:sz w:val="24"/>
          <w:szCs w:val="24"/>
        </w:rPr>
        <w:t>Abstract</w:t>
      </w:r>
    </w:p>
    <w:p w:rsidR="00F7106C" w:rsidRPr="008E548C" w:rsidRDefault="008E548C" w:rsidP="008E548C">
      <w:pPr>
        <w:spacing w:after="200" w:line="276" w:lineRule="auto"/>
        <w:ind w:firstLine="400"/>
        <w:jc w:val="both"/>
        <w:rPr>
          <w:sz w:val="24"/>
          <w:szCs w:val="24"/>
        </w:rPr>
      </w:pPr>
      <w:r w:rsidRPr="008E548C">
        <w:rPr>
          <w:i/>
          <w:iCs/>
          <w:sz w:val="24"/>
          <w:szCs w:val="24"/>
        </w:rPr>
        <w:t>This study analyzes the business feasibility of Warung Sembako_Qu in Pasir Eurih Village, Tamansari District, Bogor Regency, from nonfinancial and financial aspects. A descriptive qualitative-quantitative method was used, with data collected through observation, interviews, questionnaires, and documentation. The nonfinancial analysis covers the legal, market and marketing, and technical aspects; the financial analysis uses PP, NPV, IRR, PI, and ROI. Results show the business is nonfinancially feasible, supported by complete legality, good market potential, and a strategic location. Financially, it is also feasible, with a PP of 2 months 25 days, a positive NPV of Rp 625,503,794, an IRR of 496.83%, a PI of 19.93 (1,993%), and an ROI of 1,893%, and is thus worth maintaining and developing.</w:t>
      </w:r>
    </w:p>
    <w:p w:rsidR="00F7106C" w:rsidRPr="008E548C" w:rsidRDefault="008E548C" w:rsidP="008E548C">
      <w:pPr>
        <w:spacing w:after="200" w:line="276" w:lineRule="auto"/>
        <w:jc w:val="both"/>
        <w:rPr>
          <w:sz w:val="24"/>
          <w:szCs w:val="24"/>
        </w:rPr>
      </w:pPr>
      <w:r w:rsidRPr="008E548C">
        <w:rPr>
          <w:b/>
          <w:bCs/>
          <w:i/>
          <w:iCs/>
          <w:sz w:val="24"/>
          <w:szCs w:val="24"/>
        </w:rPr>
        <w:t xml:space="preserve">Keywords: </w:t>
      </w:r>
      <w:r w:rsidRPr="008E548C">
        <w:rPr>
          <w:i/>
          <w:iCs/>
          <w:sz w:val="24"/>
          <w:szCs w:val="24"/>
        </w:rPr>
        <w:t>business feasibility study, grocery store, nonfinancial aspects, financial aspects, MSME</w:t>
      </w:r>
    </w:p>
    <w:p w:rsidR="00F7106C" w:rsidRPr="008E548C" w:rsidRDefault="008E548C" w:rsidP="008E548C">
      <w:pPr>
        <w:spacing w:before="260" w:after="120" w:line="276" w:lineRule="auto"/>
        <w:jc w:val="both"/>
        <w:rPr>
          <w:sz w:val="24"/>
          <w:szCs w:val="24"/>
        </w:rPr>
      </w:pPr>
      <w:r w:rsidRPr="008E548C">
        <w:rPr>
          <w:b/>
          <w:bCs/>
          <w:sz w:val="24"/>
          <w:szCs w:val="24"/>
        </w:rPr>
        <w:t>PENDAHULUAN</w:t>
      </w:r>
    </w:p>
    <w:p w:rsidR="00F7106C" w:rsidRPr="008E548C" w:rsidRDefault="008E548C" w:rsidP="008E548C">
      <w:pPr>
        <w:spacing w:after="200" w:line="276" w:lineRule="auto"/>
        <w:ind w:firstLine="400"/>
        <w:jc w:val="both"/>
        <w:rPr>
          <w:sz w:val="24"/>
          <w:szCs w:val="24"/>
        </w:rPr>
      </w:pPr>
      <w:r w:rsidRPr="008E548C">
        <w:rPr>
          <w:sz w:val="24"/>
          <w:szCs w:val="24"/>
        </w:rPr>
        <w:t xml:space="preserve">Usaha Mikro, Kecil, dan Menengah (UMKM) merupakan salah satu pilar utama perekonomian Indonesia karena berperan besar dalam menciptakan lapangan kerja, meningkatkan pendapatan masyarakat, dan menjaga stabilitas ekonomi baik di tingkat lokal maupun nasional. Data Kementerian Koperasi dan UKM menunjukkan bahwa sektor usaha kecil menyerap sekitar 97% dari total tenaga kerja nasional, dengan jumlah pelaku UMKM mencapai sekitar 67 juta unit usaha. Salah satu bentuk UMKM yang paling banyak dijumpai </w:t>
      </w:r>
      <w:r w:rsidRPr="008E548C">
        <w:rPr>
          <w:sz w:val="24"/>
          <w:szCs w:val="24"/>
        </w:rPr>
        <w:lastRenderedPageBreak/>
        <w:t>di lingkungan masyarakat adalah warung sembako, yaitu usaha yang menyediakan kebutuhan pokok sehari-hari dan sekaligus berfungsi sebagai pusat perputaran ekonomi mikro di lingkungan sekitarnya.</w:t>
      </w:r>
    </w:p>
    <w:p w:rsidR="00F7106C" w:rsidRPr="008E548C" w:rsidRDefault="008E548C" w:rsidP="008E548C">
      <w:pPr>
        <w:spacing w:after="200" w:line="276" w:lineRule="auto"/>
        <w:ind w:firstLine="400"/>
        <w:jc w:val="both"/>
        <w:rPr>
          <w:sz w:val="24"/>
          <w:szCs w:val="24"/>
        </w:rPr>
      </w:pPr>
      <w:r w:rsidRPr="008E548C">
        <w:rPr>
          <w:sz w:val="24"/>
          <w:szCs w:val="24"/>
        </w:rPr>
        <w:t>Persaingan usaha ritel kecil semakin ketat seiring bertambahnya jumlah toko kelontong di berbagai wilayah, termasuk di kawasan padat penduduk. Faktor internal seperti permodalan, manajemen stok, pelayanan pelanggan, lokasi usaha, dan kebersihan toko, serta faktor eksternal seperti persaingan harga dan strategi pemasaran, menjadi penentu keberlangsungan usaha warung sembako. Warung Sembako_Qu, yang berlokasi di Kampung Batu Karut RT 01/09, Desa Pasir Eurih, Kecamatan Tamansari, Kabupaten Bogor, telah beroperasi sejak Januari 2021 dan menghadapi tantangan berupa persaingan harga, banyaknya kompetitor sejenis, serta ketersediaan produk yang belum sepenuhnya lengkap. Kondisi tersebut mendorong perlunya kajian mengenai kelayakan usaha ini agar dapat diketahui prospek keberlanjutannya di masa mendatang.</w:t>
      </w:r>
    </w:p>
    <w:p w:rsidR="00F7106C" w:rsidRPr="008E548C" w:rsidRDefault="008E548C" w:rsidP="008E548C">
      <w:pPr>
        <w:spacing w:after="200" w:line="276" w:lineRule="auto"/>
        <w:ind w:firstLine="400"/>
        <w:jc w:val="both"/>
        <w:rPr>
          <w:sz w:val="24"/>
          <w:szCs w:val="24"/>
        </w:rPr>
      </w:pPr>
      <w:r w:rsidRPr="008E548C">
        <w:rPr>
          <w:sz w:val="24"/>
          <w:szCs w:val="24"/>
        </w:rPr>
        <w:t xml:space="preserve">Studi kelayakan bisnis penting dilakukan untuk mencegah terjadinya investasi yang tidak menguntungkan setelah </w:t>
      </w:r>
      <w:proofErr w:type="gramStart"/>
      <w:r w:rsidRPr="008E548C">
        <w:rPr>
          <w:sz w:val="24"/>
          <w:szCs w:val="24"/>
        </w:rPr>
        <w:t>dana</w:t>
      </w:r>
      <w:proofErr w:type="gramEnd"/>
      <w:r w:rsidRPr="008E548C">
        <w:rPr>
          <w:sz w:val="24"/>
          <w:szCs w:val="24"/>
        </w:rPr>
        <w:t xml:space="preserve"> besar terlanjur dikeluarkan. Kajian ini membantu mengidentifikasi risiko dan masalah potensial sejak dini sehingga tindakan preventif dapat diambil untuk mengurangi kemungkinan kerugian, serta membantu pelaku usaha merencanakan strategi yang lebih efisien dan menguntungkan (Triansyah </w:t>
      </w:r>
      <w:proofErr w:type="gramStart"/>
      <w:r w:rsidRPr="008E548C">
        <w:rPr>
          <w:sz w:val="24"/>
          <w:szCs w:val="24"/>
        </w:rPr>
        <w:t>dkk.,</w:t>
      </w:r>
      <w:proofErr w:type="gramEnd"/>
      <w:r w:rsidRPr="008E548C">
        <w:rPr>
          <w:sz w:val="24"/>
          <w:szCs w:val="24"/>
        </w:rPr>
        <w:t xml:space="preserve"> 2023). Bagi usaha berskala mikro seperti Warung Sembako_Qu, kajian semacam ini menjadi acuan objektif dalam menilai apakah usaha tersebut layak dipertahankan atau perlu dilakukan penyesuaian strategi.</w:t>
      </w:r>
    </w:p>
    <w:p w:rsidR="00F7106C" w:rsidRPr="008E548C" w:rsidRDefault="008E548C" w:rsidP="008E548C">
      <w:pPr>
        <w:spacing w:after="200" w:line="276" w:lineRule="auto"/>
        <w:ind w:firstLine="400"/>
        <w:jc w:val="both"/>
        <w:rPr>
          <w:sz w:val="24"/>
          <w:szCs w:val="24"/>
        </w:rPr>
      </w:pPr>
      <w:r w:rsidRPr="008E548C">
        <w:rPr>
          <w:sz w:val="24"/>
          <w:szCs w:val="24"/>
        </w:rPr>
        <w:t>Berdasarkan latar belakang tersebut, penelitian ini dirumuskan untuk menjawab dua pertanyaan utama, yaitu: (1) apakah usaha Warung Sembako_Qu layak dijalankan ditinjau dari aspek nonfinansial, yang meliputi aspek hukum, aspek pasar dan pemasaran, serta aspek teknis dan teknologi; dan (2) apakah usaha Warung Sembako_Qu layak dijalankan ditinjau dari aspek finansial berdasarkan perhitungan Payback Period (PP), Net Present Value (NPV), Internal Rate of Return (IRR), Profitability Index (PI), dan Return On Investment (ROI). Tujuan penelitian ini adalah untuk menganalisis kelayakan usaha Warung Sembako_Qu dari kedua aspek tersebut, sehingga dapat memberikan gambaran objektif mengenai kelayakan usaha bagi pemilik, sekaligus menjadi referensi akademik bagi pengembangan kajian studi kelayakan bisnis pada UMKM sejenis.</w:t>
      </w:r>
    </w:p>
    <w:p w:rsidR="00F7106C" w:rsidRPr="008E548C" w:rsidRDefault="008E548C" w:rsidP="008E548C">
      <w:pPr>
        <w:spacing w:before="260" w:after="120" w:line="276" w:lineRule="auto"/>
        <w:jc w:val="both"/>
        <w:rPr>
          <w:sz w:val="24"/>
          <w:szCs w:val="24"/>
        </w:rPr>
      </w:pPr>
      <w:r w:rsidRPr="008E548C">
        <w:rPr>
          <w:b/>
          <w:bCs/>
          <w:sz w:val="24"/>
          <w:szCs w:val="24"/>
        </w:rPr>
        <w:t>TINJAUAN PUSTAKA</w:t>
      </w:r>
    </w:p>
    <w:p w:rsidR="00F7106C" w:rsidRPr="008E548C" w:rsidRDefault="008E548C" w:rsidP="008E548C">
      <w:pPr>
        <w:spacing w:before="180" w:after="80" w:line="276" w:lineRule="auto"/>
        <w:jc w:val="both"/>
        <w:rPr>
          <w:sz w:val="24"/>
          <w:szCs w:val="24"/>
        </w:rPr>
      </w:pPr>
      <w:r w:rsidRPr="008E548C">
        <w:rPr>
          <w:b/>
          <w:bCs/>
          <w:i/>
          <w:iCs/>
          <w:sz w:val="24"/>
          <w:szCs w:val="24"/>
        </w:rPr>
        <w:t>Studi Kelayakan Bisnis</w:t>
      </w:r>
    </w:p>
    <w:p w:rsidR="00F7106C" w:rsidRPr="008E548C" w:rsidRDefault="008E548C" w:rsidP="008E548C">
      <w:pPr>
        <w:spacing w:after="200" w:line="276" w:lineRule="auto"/>
        <w:ind w:firstLine="400"/>
        <w:jc w:val="both"/>
        <w:rPr>
          <w:sz w:val="24"/>
          <w:szCs w:val="24"/>
        </w:rPr>
      </w:pPr>
      <w:r w:rsidRPr="008E548C">
        <w:rPr>
          <w:sz w:val="24"/>
          <w:szCs w:val="24"/>
        </w:rPr>
        <w:t xml:space="preserve">Studi kelayakan bisnis merupakan kajian yang dilakukan untuk menilai apakah suatu usaha layak untuk dijalankan atau dikembangkan berdasarkan beberapa aspek yang saling berkaitan, baik aspek nonfinansial maupun aspek finansial (Daoed, 2021). Kajian ini penting dilakukan agar </w:t>
      </w:r>
      <w:proofErr w:type="gramStart"/>
      <w:r w:rsidRPr="008E548C">
        <w:rPr>
          <w:sz w:val="24"/>
          <w:szCs w:val="24"/>
        </w:rPr>
        <w:t>dana</w:t>
      </w:r>
      <w:proofErr w:type="gramEnd"/>
      <w:r w:rsidRPr="008E548C">
        <w:rPr>
          <w:sz w:val="24"/>
          <w:szCs w:val="24"/>
        </w:rPr>
        <w:t xml:space="preserve"> yang telah dialokasikan tidak terbuang sia-sia pada usaha yang ternyata tidak menguntungkan, mengingat kegagalan usaha dapat disebabkan oleh berbagai faktor, mulai dari kekeliruan dalam menaksir ukuran pasar hingga ketidakpastian kondisi ekonomi, sosial, dan politik.</w:t>
      </w:r>
    </w:p>
    <w:p w:rsidR="00F7106C" w:rsidRPr="008E548C" w:rsidRDefault="008E548C" w:rsidP="008E548C">
      <w:pPr>
        <w:spacing w:after="200" w:line="276" w:lineRule="auto"/>
        <w:ind w:firstLine="400"/>
        <w:jc w:val="both"/>
        <w:rPr>
          <w:sz w:val="24"/>
          <w:szCs w:val="24"/>
        </w:rPr>
      </w:pPr>
      <w:r w:rsidRPr="008E548C">
        <w:rPr>
          <w:sz w:val="24"/>
          <w:szCs w:val="24"/>
        </w:rPr>
        <w:lastRenderedPageBreak/>
        <w:t xml:space="preserve">Sejumlah hal perlu diperhatikan dalam penyusunan studi kelayakan bisnis, di antaranya ruang lingkup kegiatan usaha, cara usaha dijalankan, evaluasi terhadap aspek-aspek penentu keberhasilan usaha, sarana yang diperlukan, perhitungan hasil dan biaya usaha, dampak yang ditimbulkan, serta langkah-langkah rencana pendirian usaha (Saratian dkk., 2025). Manfaat utama studi kelayakan bisnis antara lain membantu mengidentifikasi potensi keuntungan dan risiko usaha, meminimalkan risiko kerugian, menyediakan data dan fakta yang objektif bagi pengambilan keputusan, serta mendukung pertumbuhan bisnis yang berkelanjutan (Triansyah </w:t>
      </w:r>
      <w:proofErr w:type="gramStart"/>
      <w:r w:rsidRPr="008E548C">
        <w:rPr>
          <w:sz w:val="24"/>
          <w:szCs w:val="24"/>
        </w:rPr>
        <w:t>dkk.,</w:t>
      </w:r>
      <w:proofErr w:type="gramEnd"/>
      <w:r w:rsidRPr="008E548C">
        <w:rPr>
          <w:sz w:val="24"/>
          <w:szCs w:val="24"/>
        </w:rPr>
        <w:t xml:space="preserve"> 2023). Hasil studi kelayakan bisnis pada dasarnya dibutuhkan oleh berbagai pihak yang berkepentingan, termasuk pemilik usaha, calon investor, dan lembaga keuangan, sebagai dasar pertimbangan sebelum merintis maupun mengembangkan suatu usaha (Selvia, 2023).</w:t>
      </w:r>
    </w:p>
    <w:p w:rsidR="00F7106C" w:rsidRPr="008E548C" w:rsidRDefault="008E548C" w:rsidP="008E548C">
      <w:pPr>
        <w:spacing w:before="180" w:after="80" w:line="276" w:lineRule="auto"/>
        <w:jc w:val="both"/>
        <w:rPr>
          <w:sz w:val="24"/>
          <w:szCs w:val="24"/>
        </w:rPr>
      </w:pPr>
      <w:r w:rsidRPr="008E548C">
        <w:rPr>
          <w:b/>
          <w:bCs/>
          <w:i/>
          <w:iCs/>
          <w:sz w:val="24"/>
          <w:szCs w:val="24"/>
        </w:rPr>
        <w:t>Aspek Nonfinansial</w:t>
      </w:r>
    </w:p>
    <w:p w:rsidR="00F7106C" w:rsidRPr="008E548C" w:rsidRDefault="008E548C" w:rsidP="008E548C">
      <w:pPr>
        <w:spacing w:after="200" w:line="276" w:lineRule="auto"/>
        <w:ind w:firstLine="400"/>
        <w:jc w:val="both"/>
        <w:rPr>
          <w:sz w:val="24"/>
          <w:szCs w:val="24"/>
        </w:rPr>
      </w:pPr>
      <w:r w:rsidRPr="008E548C">
        <w:rPr>
          <w:sz w:val="24"/>
          <w:szCs w:val="24"/>
        </w:rPr>
        <w:t xml:space="preserve">Aspek hukum dalam studi kelayakan bisnis mengkaji kelengkapan legalitas usaha, seperti perizinan dan identitas resmi badan usaha, yang menjadi dasar perlindungan hukum bagi keberlangsungan usaha. Aspek pasar dan pemasaran mengevaluasi permintaan pasar terhadap produk yang dijual, tingkat persaingan, serta strategi pesaing dalam memasarkan produknya, termasuk segmentasi pasar (Triansyah </w:t>
      </w:r>
      <w:proofErr w:type="gramStart"/>
      <w:r w:rsidRPr="008E548C">
        <w:rPr>
          <w:sz w:val="24"/>
          <w:szCs w:val="24"/>
        </w:rPr>
        <w:t>dkk.,</w:t>
      </w:r>
      <w:proofErr w:type="gramEnd"/>
      <w:r w:rsidRPr="008E548C">
        <w:rPr>
          <w:sz w:val="24"/>
          <w:szCs w:val="24"/>
        </w:rPr>
        <w:t xml:space="preserve"> 2023). Segmentasi pasar sendiri dipahami sebagai proses mengelompokkan pasar yang heterogen menjadi kelompok-kelompok yang memiliki kesamaan kebutuhan, keinginan, dan perilaku terhadap program pemasaran tertentu (Tjiptono dalam Sudirman </w:t>
      </w:r>
      <w:proofErr w:type="gramStart"/>
      <w:r w:rsidRPr="008E548C">
        <w:rPr>
          <w:sz w:val="24"/>
          <w:szCs w:val="24"/>
        </w:rPr>
        <w:t>dkk.,</w:t>
      </w:r>
      <w:proofErr w:type="gramEnd"/>
      <w:r w:rsidRPr="008E548C">
        <w:rPr>
          <w:sz w:val="24"/>
          <w:szCs w:val="24"/>
        </w:rPr>
        <w:t xml:space="preserve"> 2023). Setelah segmentasi ditetapkan, pelaku usaha perlu menentukan target pasar dan posisi produknya (positioning) agar strategi pemasaran dapat berjalan secara terarah (Ginting, 2023).</w:t>
      </w:r>
    </w:p>
    <w:p w:rsidR="00F7106C" w:rsidRPr="008E548C" w:rsidRDefault="008E548C" w:rsidP="008E548C">
      <w:pPr>
        <w:spacing w:after="200" w:line="276" w:lineRule="auto"/>
        <w:ind w:firstLine="400"/>
        <w:jc w:val="both"/>
        <w:rPr>
          <w:sz w:val="24"/>
          <w:szCs w:val="24"/>
        </w:rPr>
      </w:pPr>
      <w:r w:rsidRPr="008E548C">
        <w:rPr>
          <w:sz w:val="24"/>
          <w:szCs w:val="24"/>
        </w:rPr>
        <w:t xml:space="preserve">Aspek teknis dan operasional mencakup lokasi usaha, proses produksi atau layanan, teknologi yang digunakan, serta kebutuhan sumber daya yang mendukung operasional sehari-hari. Optimalisasi sistem operasional pada suatu usaha dilaporkan dapat meningkatkan efisiensi produksi hingga 30% (Deloitte dalam Saratian </w:t>
      </w:r>
      <w:proofErr w:type="gramStart"/>
      <w:r w:rsidRPr="008E548C">
        <w:rPr>
          <w:sz w:val="24"/>
          <w:szCs w:val="24"/>
        </w:rPr>
        <w:t>dkk.,</w:t>
      </w:r>
      <w:proofErr w:type="gramEnd"/>
      <w:r w:rsidRPr="008E548C">
        <w:rPr>
          <w:sz w:val="24"/>
          <w:szCs w:val="24"/>
        </w:rPr>
        <w:t xml:space="preserve"> 2025), sehingga penataan operasional yang baik menjadi salah satu faktor penting keberlangsungan usaha, termasuk pada usaha ritel berskala mikro seperti warung sembako.</w:t>
      </w:r>
    </w:p>
    <w:p w:rsidR="00F7106C" w:rsidRPr="008E548C" w:rsidRDefault="008E548C" w:rsidP="008E548C">
      <w:pPr>
        <w:spacing w:before="180" w:after="80" w:line="276" w:lineRule="auto"/>
        <w:jc w:val="both"/>
        <w:rPr>
          <w:sz w:val="24"/>
          <w:szCs w:val="24"/>
        </w:rPr>
      </w:pPr>
      <w:r w:rsidRPr="008E548C">
        <w:rPr>
          <w:b/>
          <w:bCs/>
          <w:i/>
          <w:iCs/>
          <w:sz w:val="24"/>
          <w:szCs w:val="24"/>
        </w:rPr>
        <w:t>Aspek Finansial</w:t>
      </w:r>
    </w:p>
    <w:p w:rsidR="00F7106C" w:rsidRPr="008E548C" w:rsidRDefault="008E548C" w:rsidP="008E548C">
      <w:pPr>
        <w:spacing w:after="200" w:line="276" w:lineRule="auto"/>
        <w:ind w:firstLine="400"/>
        <w:jc w:val="both"/>
        <w:rPr>
          <w:sz w:val="24"/>
          <w:szCs w:val="24"/>
        </w:rPr>
      </w:pPr>
      <w:r w:rsidRPr="008E548C">
        <w:rPr>
          <w:sz w:val="24"/>
          <w:szCs w:val="24"/>
        </w:rPr>
        <w:t>Analisis kelayakan finansial pada penelitian ini menggunakan lima alat ukur, yaitu Payback Period (PP), Net Present Value (NPV), Internal Rate of Return (IRR), Profitability Index (PI), dan Return On Investment (ROI). Payback Period digunakan untuk menilai jangka waktu yang dibutuhkan agar investasi awal dapat kembali melalui kas bersih yang dihasilkan usaha. Net Present Value dihitung dari selisih antara nilai sekarang (present value) kas bersih dengan nilai sekarang investasi, dengan usaha dinyatakan layak apabila NPV bernilai positif.</w:t>
      </w:r>
    </w:p>
    <w:p w:rsidR="00F7106C" w:rsidRPr="008E548C" w:rsidRDefault="008E548C" w:rsidP="008E548C">
      <w:pPr>
        <w:spacing w:after="200" w:line="276" w:lineRule="auto"/>
        <w:ind w:firstLine="400"/>
        <w:jc w:val="both"/>
        <w:rPr>
          <w:sz w:val="24"/>
          <w:szCs w:val="24"/>
        </w:rPr>
      </w:pPr>
      <w:r w:rsidRPr="008E548C">
        <w:rPr>
          <w:sz w:val="24"/>
          <w:szCs w:val="24"/>
        </w:rPr>
        <w:t xml:space="preserve">Internal Rate of Return dihitung melalui pendekatan trial and error, yaitu dengan menghitung nilai kas bersih (internal value) menggunakan tingkat suku bunga tertentu, kemudian membandingkannya dengan nilai investasi awal; apabila hasilnya negatif maka dicoba tingkat suku bunga yang lebih kecil, dan sebaliknya (Halim dalam Triansyah dkk., 2023). Profitability Index diperoleh dari perbandingan nilai sekarang kas bersih terhadap nilai sekarang investasi, dengan usaha dinyatakan layak apabila nilainya lebih besar dari satu. Adapun Return </w:t>
      </w:r>
      <w:proofErr w:type="gramStart"/>
      <w:r w:rsidRPr="008E548C">
        <w:rPr>
          <w:sz w:val="24"/>
          <w:szCs w:val="24"/>
        </w:rPr>
        <w:t>On</w:t>
      </w:r>
      <w:proofErr w:type="gramEnd"/>
      <w:r w:rsidRPr="008E548C">
        <w:rPr>
          <w:sz w:val="24"/>
          <w:szCs w:val="24"/>
        </w:rPr>
        <w:t xml:space="preserve"> Investment mengukur perbandingan antara laba bersih yang diperoleh </w:t>
      </w:r>
      <w:r w:rsidRPr="008E548C">
        <w:rPr>
          <w:sz w:val="24"/>
          <w:szCs w:val="24"/>
        </w:rPr>
        <w:lastRenderedPageBreak/>
        <w:t>dengan total investasi yang ditanamkan, sehingga memberikan gambaran mengenai tingkat profitabilitas usaha secara keseluruhan.</w:t>
      </w:r>
    </w:p>
    <w:p w:rsidR="00F7106C" w:rsidRPr="008E548C" w:rsidRDefault="008E548C" w:rsidP="008E548C">
      <w:pPr>
        <w:spacing w:after="200" w:line="276" w:lineRule="auto"/>
        <w:ind w:firstLine="400"/>
        <w:jc w:val="both"/>
        <w:rPr>
          <w:sz w:val="24"/>
          <w:szCs w:val="24"/>
        </w:rPr>
      </w:pPr>
      <w:r w:rsidRPr="008E548C">
        <w:rPr>
          <w:sz w:val="24"/>
          <w:szCs w:val="24"/>
        </w:rPr>
        <w:t>Kelima alat analisis tersebut saling melengkapi dalam menilai kelayakan finansial suatu usaha. Payback Period memberikan gambaran mengenai kecepatan pengembalian modal namun tidak memperhitungkan nilai waktu uang (time value of money), sedangkan NPV, IRR, dan PI telah memperhitungkan faktor tersebut melalui pendekatan discounted cash flow sehingga dianggap lebih mencerminkan nilai riil suatu investasi. Penggunaan kelima alat analisis secara bersamaan pada penelitian ini dimaksudkan agar kesimpulan mengenai kelayakan finansial Warung Sembako_Qu dapat diuji dari berbagai sudut pandang, bukan hanya berdasarkan satu indikator tunggal.</w:t>
      </w:r>
    </w:p>
    <w:p w:rsidR="00F7106C" w:rsidRPr="008E548C" w:rsidRDefault="008E548C" w:rsidP="008E548C">
      <w:pPr>
        <w:spacing w:before="180" w:after="80" w:line="276" w:lineRule="auto"/>
        <w:jc w:val="both"/>
        <w:rPr>
          <w:sz w:val="24"/>
          <w:szCs w:val="24"/>
        </w:rPr>
      </w:pPr>
      <w:r w:rsidRPr="008E548C">
        <w:rPr>
          <w:b/>
          <w:bCs/>
          <w:i/>
          <w:iCs/>
          <w:sz w:val="24"/>
          <w:szCs w:val="24"/>
        </w:rPr>
        <w:t>Penelitian Terdahulu</w:t>
      </w:r>
    </w:p>
    <w:p w:rsidR="00F7106C" w:rsidRPr="008E548C" w:rsidRDefault="008E548C" w:rsidP="008E548C">
      <w:pPr>
        <w:spacing w:after="200" w:line="276" w:lineRule="auto"/>
        <w:ind w:firstLine="400"/>
        <w:jc w:val="both"/>
        <w:rPr>
          <w:sz w:val="24"/>
          <w:szCs w:val="24"/>
        </w:rPr>
      </w:pPr>
      <w:r w:rsidRPr="008E548C">
        <w:rPr>
          <w:sz w:val="24"/>
          <w:szCs w:val="24"/>
        </w:rPr>
        <w:t>Beberapa penelitian terdahulu yang mengkaji kelayakan usaha ritel skala kecil menjadi rujukan dalam penelitian ini. Penelitian mengenai kelayakan usaha warung sembako yang dilakukan oleh Selvia (2023) menunjukkan bahwa usaha tersebut layak baik secara nonfinansial maupun finansial. Penelitian Rani (2025) pada usaha konter pulsa juga menyimpulkan bahwa usaha tersebut layak dijalankan berdasarkan hasil analisis aspek keuangan. Sementara itu, penelitian Setiawan (2022) pada usaha Counter Aceng Cellular menunjukkan bahwa hasil perhitungan kelayakan investasi mengindikasikan usaha tersebut layak untuk dipertahankan. Ketiga penelitian tersebut menunjukkan pola yang konsisten, yaitu usaha ritel skala kecil cenderung dinyatakan layak apabila didukung oleh legalitas usaha yang lengkap, potensi pasar yang jelas, dan pengelolaan arus kas yang sehat, sebagaimana juga ditemukan pada Warung Sembako_Qu dalam penelitian ini.</w:t>
      </w:r>
    </w:p>
    <w:p w:rsidR="00F7106C" w:rsidRPr="008E548C" w:rsidRDefault="008E548C" w:rsidP="008E548C">
      <w:pPr>
        <w:spacing w:before="260" w:after="120" w:line="276" w:lineRule="auto"/>
        <w:jc w:val="both"/>
        <w:rPr>
          <w:sz w:val="24"/>
          <w:szCs w:val="24"/>
        </w:rPr>
      </w:pPr>
      <w:r w:rsidRPr="008E548C">
        <w:rPr>
          <w:b/>
          <w:bCs/>
          <w:sz w:val="24"/>
          <w:szCs w:val="24"/>
        </w:rPr>
        <w:t>METODE PENELITIAN</w:t>
      </w:r>
    </w:p>
    <w:p w:rsidR="00F7106C" w:rsidRPr="008E548C" w:rsidRDefault="008E548C" w:rsidP="008E548C">
      <w:pPr>
        <w:spacing w:before="180" w:after="80" w:line="276" w:lineRule="auto"/>
        <w:jc w:val="both"/>
        <w:rPr>
          <w:sz w:val="24"/>
          <w:szCs w:val="24"/>
        </w:rPr>
      </w:pPr>
      <w:r w:rsidRPr="008E548C">
        <w:rPr>
          <w:b/>
          <w:bCs/>
          <w:i/>
          <w:iCs/>
          <w:sz w:val="24"/>
          <w:szCs w:val="24"/>
        </w:rPr>
        <w:t>Desain dan Objek Penelitian</w:t>
      </w:r>
    </w:p>
    <w:p w:rsidR="00F7106C" w:rsidRPr="008E548C" w:rsidRDefault="008E548C" w:rsidP="008E548C">
      <w:pPr>
        <w:spacing w:after="200" w:line="276" w:lineRule="auto"/>
        <w:ind w:firstLine="400"/>
        <w:jc w:val="both"/>
        <w:rPr>
          <w:sz w:val="24"/>
          <w:szCs w:val="24"/>
        </w:rPr>
      </w:pPr>
      <w:r w:rsidRPr="008E548C">
        <w:rPr>
          <w:sz w:val="24"/>
          <w:szCs w:val="24"/>
        </w:rPr>
        <w:t>Penelitian ini menggunakan desain deskriptif dengan pendekatan kualitatif dan kuantitatif. Objek penelitian adalah kelayakan usaha Warung Sembako_Qu, dengan lokasi penelitian di Kampung Batu Karut RT 01/09, Desa Pasir Eurih, Kecamatan Tamansari, Kabupaten Bogor. Penelitian dilaksanakan pada periode Januari sampai dengan Juli 2026.</w:t>
      </w:r>
    </w:p>
    <w:p w:rsidR="00F7106C" w:rsidRPr="008E548C" w:rsidRDefault="008E548C" w:rsidP="008E548C">
      <w:pPr>
        <w:spacing w:before="180" w:after="80" w:line="276" w:lineRule="auto"/>
        <w:jc w:val="both"/>
        <w:rPr>
          <w:sz w:val="24"/>
          <w:szCs w:val="24"/>
        </w:rPr>
      </w:pPr>
      <w:r w:rsidRPr="008E548C">
        <w:rPr>
          <w:b/>
          <w:bCs/>
          <w:i/>
          <w:iCs/>
          <w:sz w:val="24"/>
          <w:szCs w:val="24"/>
        </w:rPr>
        <w:t>Jenis dan Sumber Data</w:t>
      </w:r>
    </w:p>
    <w:p w:rsidR="00F7106C" w:rsidRPr="008E548C" w:rsidRDefault="008E548C" w:rsidP="008E548C">
      <w:pPr>
        <w:spacing w:after="200" w:line="276" w:lineRule="auto"/>
        <w:ind w:firstLine="400"/>
        <w:jc w:val="both"/>
        <w:rPr>
          <w:sz w:val="24"/>
          <w:szCs w:val="24"/>
        </w:rPr>
      </w:pPr>
      <w:r w:rsidRPr="008E548C">
        <w:rPr>
          <w:sz w:val="24"/>
          <w:szCs w:val="24"/>
        </w:rPr>
        <w:t>Jenis data yang digunakan terdiri atas data kualitatif dan kuantitatif yang mencakup data primer dan data sekunder. Data primer diperoleh melalui observasi, wawancara, dan kuesioner kepada pelanggan, sedangkan data sekunder diperoleh dari dokumen usaha seperti catatan omzet, biaya operasional, dan dokumen legalitas usaha. Menurut Strauss dan Corbin sebagaimana dikutip oleh Sujarweni (2022), penelitian kualitatif adalah jenis penelitian yang menghasilkan temuan-temuan yang tidak dapat dicapai melalui prosedur statistik, melainkan berpusat pada pemahaman terhadap gejala-gejala dalam kehidupan manusia yang memiliki karakteristik tertentu. Pendekatan tersebut relevan untuk menganalisis aspek nonfinansial dalam penelitian ini, sedangkan pendekatan kuantitatif digunakan untuk mengukur kelayakan finansial usaha secara terukur.</w:t>
      </w:r>
    </w:p>
    <w:p w:rsidR="00F7106C" w:rsidRPr="008E548C" w:rsidRDefault="008E548C" w:rsidP="008E548C">
      <w:pPr>
        <w:spacing w:before="180" w:after="80" w:line="276" w:lineRule="auto"/>
        <w:jc w:val="both"/>
        <w:rPr>
          <w:sz w:val="24"/>
          <w:szCs w:val="24"/>
        </w:rPr>
      </w:pPr>
      <w:r w:rsidRPr="008E548C">
        <w:rPr>
          <w:b/>
          <w:bCs/>
          <w:i/>
          <w:iCs/>
          <w:sz w:val="24"/>
          <w:szCs w:val="24"/>
        </w:rPr>
        <w:lastRenderedPageBreak/>
        <w:t>Teknik Pengumpulan Data</w:t>
      </w:r>
    </w:p>
    <w:p w:rsidR="00F7106C" w:rsidRPr="008E548C" w:rsidRDefault="008E548C" w:rsidP="008E548C">
      <w:pPr>
        <w:spacing w:after="200" w:line="276" w:lineRule="auto"/>
        <w:ind w:firstLine="400"/>
        <w:jc w:val="both"/>
        <w:rPr>
          <w:sz w:val="24"/>
          <w:szCs w:val="24"/>
        </w:rPr>
      </w:pPr>
      <w:r w:rsidRPr="008E548C">
        <w:rPr>
          <w:sz w:val="24"/>
          <w:szCs w:val="24"/>
        </w:rPr>
        <w:t xml:space="preserve">Teknik pengumpulan data dilakukan melalui empat </w:t>
      </w:r>
      <w:proofErr w:type="gramStart"/>
      <w:r w:rsidRPr="008E548C">
        <w:rPr>
          <w:sz w:val="24"/>
          <w:szCs w:val="24"/>
        </w:rPr>
        <w:t>cara</w:t>
      </w:r>
      <w:proofErr w:type="gramEnd"/>
      <w:r w:rsidRPr="008E548C">
        <w:rPr>
          <w:sz w:val="24"/>
          <w:szCs w:val="24"/>
        </w:rPr>
        <w:t xml:space="preserve">. Pertama, wawancara dengan pemilik usaha untuk menggali informasi mengenai sejarah usaha, pengelolaan operasional, dan kondisi keuangan. Kedua, observasi langsung terhadap kondisi operasional warung, meliputi lokasi, tata letak, dan proses pelayanan. Bungin sebagaimana dikutip oleh Sujarweni (2022) menjelaskan bahwa observasi partisipatif dilakukan dengan </w:t>
      </w:r>
      <w:proofErr w:type="gramStart"/>
      <w:r w:rsidRPr="008E548C">
        <w:rPr>
          <w:sz w:val="24"/>
          <w:szCs w:val="24"/>
        </w:rPr>
        <w:t>cara</w:t>
      </w:r>
      <w:proofErr w:type="gramEnd"/>
      <w:r w:rsidRPr="008E548C">
        <w:rPr>
          <w:sz w:val="24"/>
          <w:szCs w:val="24"/>
        </w:rPr>
        <w:t xml:space="preserve"> peneliti terlibat langsung dalam keseharian informan, sehingga data yang diperoleh menggambarkan kondisi nyata di lapangan. Ketiga, kuesioner yang disebarkan kepada pelanggan untuk memperoleh gambaran mengenai segmentasi, target, dan posisi pasar Warung Sembako_Qu. Keempat, studi dokumentasi terhadap catatan keuangan serta dokumen perizinan usaha.</w:t>
      </w:r>
    </w:p>
    <w:p w:rsidR="00F7106C" w:rsidRPr="008E548C" w:rsidRDefault="008E548C" w:rsidP="008E548C">
      <w:pPr>
        <w:spacing w:before="180" w:after="80" w:line="276" w:lineRule="auto"/>
        <w:jc w:val="both"/>
        <w:rPr>
          <w:sz w:val="24"/>
          <w:szCs w:val="24"/>
        </w:rPr>
      </w:pPr>
      <w:r w:rsidRPr="008E548C">
        <w:rPr>
          <w:b/>
          <w:bCs/>
          <w:i/>
          <w:iCs/>
          <w:sz w:val="24"/>
          <w:szCs w:val="24"/>
        </w:rPr>
        <w:t>Teknik Analisis Data</w:t>
      </w:r>
    </w:p>
    <w:p w:rsidR="00F7106C" w:rsidRPr="008E548C" w:rsidRDefault="008E548C" w:rsidP="008E548C">
      <w:pPr>
        <w:spacing w:after="200" w:line="276" w:lineRule="auto"/>
        <w:ind w:firstLine="400"/>
        <w:jc w:val="both"/>
        <w:rPr>
          <w:sz w:val="24"/>
          <w:szCs w:val="24"/>
        </w:rPr>
      </w:pPr>
      <w:r w:rsidRPr="008E548C">
        <w:rPr>
          <w:sz w:val="24"/>
          <w:szCs w:val="24"/>
        </w:rPr>
        <w:t>Analisis data dilakukan secara kualitatif untuk aspek nonfinansial, yang mencakup aspek hukum (legalitas usaha), aspek pasar dan pemasaran (segmentasi, target, dan posisi pasar), serta aspek teknis dan teknologi (lokasi dan tata letak usaha). Analisis aspek finansial dilakukan secara kuantitatif menggunakan lima alat analisis kelayakan investasi, yaitu Payback Period (PP), Net Present Value (NPV), Internal Rate of Return (IRR), Profitability Index (PI), dan Return On Investment (ROI), yang dihitung berdasarkan proyeksi arus kas usaha selama periode 2021 hingga 2025 dengan tingkat diskonto (discount factor) sebesar 10%.</w:t>
      </w:r>
    </w:p>
    <w:p w:rsidR="00F7106C" w:rsidRPr="008E548C" w:rsidRDefault="008E548C" w:rsidP="008E548C">
      <w:pPr>
        <w:spacing w:before="260" w:after="120" w:line="276" w:lineRule="auto"/>
        <w:jc w:val="both"/>
        <w:rPr>
          <w:sz w:val="24"/>
          <w:szCs w:val="24"/>
        </w:rPr>
      </w:pPr>
      <w:r w:rsidRPr="008E548C">
        <w:rPr>
          <w:b/>
          <w:bCs/>
          <w:sz w:val="24"/>
          <w:szCs w:val="24"/>
        </w:rPr>
        <w:t>HASIL DAN PEMBAHASAN</w:t>
      </w:r>
    </w:p>
    <w:p w:rsidR="00F7106C" w:rsidRPr="008E548C" w:rsidRDefault="008E548C" w:rsidP="008E548C">
      <w:pPr>
        <w:spacing w:before="180" w:after="80" w:line="276" w:lineRule="auto"/>
        <w:jc w:val="both"/>
        <w:rPr>
          <w:sz w:val="24"/>
          <w:szCs w:val="24"/>
        </w:rPr>
      </w:pPr>
      <w:r w:rsidRPr="008E548C">
        <w:rPr>
          <w:b/>
          <w:bCs/>
          <w:i/>
          <w:iCs/>
          <w:sz w:val="24"/>
          <w:szCs w:val="24"/>
        </w:rPr>
        <w:t>Gambaran Umum Objek Penelitian</w:t>
      </w:r>
    </w:p>
    <w:p w:rsidR="00F7106C" w:rsidRPr="008E548C" w:rsidRDefault="008E548C" w:rsidP="008E548C">
      <w:pPr>
        <w:spacing w:after="200" w:line="276" w:lineRule="auto"/>
        <w:ind w:firstLine="400"/>
        <w:jc w:val="both"/>
        <w:rPr>
          <w:sz w:val="24"/>
          <w:szCs w:val="24"/>
        </w:rPr>
      </w:pPr>
      <w:r w:rsidRPr="008E548C">
        <w:rPr>
          <w:sz w:val="24"/>
          <w:szCs w:val="24"/>
        </w:rPr>
        <w:t>Warung Sembako_Qu didirikan berdasarkan inisiatif pemilik usaha yang melihat adanya peluang bisnis dari kebutuhan masyarakat terhadap bahan pokok yang terus meningkat. Pada awal berdirinya, usaha ini dimulai dengan modal terbatas dan hanya menyediakan beberapa jenis kebutuhan dasar. Seiring berjalannya waktu, usaha ini mengalami perkembangan yang ditandai dengan bertambahnya variasi produk dan meningkatnya jumlah pelanggan, seiring perbaikan tata letak warung dan penambahan stok barang secara bertahap.</w:t>
      </w:r>
    </w:p>
    <w:p w:rsidR="00F7106C" w:rsidRDefault="008E548C" w:rsidP="008E548C">
      <w:pPr>
        <w:spacing w:after="200" w:line="276" w:lineRule="auto"/>
        <w:ind w:firstLine="400"/>
        <w:jc w:val="both"/>
        <w:rPr>
          <w:sz w:val="24"/>
          <w:szCs w:val="24"/>
        </w:rPr>
      </w:pPr>
      <w:r w:rsidRPr="008E548C">
        <w:rPr>
          <w:sz w:val="24"/>
          <w:szCs w:val="24"/>
        </w:rPr>
        <w:t xml:space="preserve">Dalam menjalankan usahanya, Warung Sembako_Qu memiliki visi menjadi warung sembako yang terpercaya, lengkap, dan terjangkau bagi masyarakat sekitar serta mampu bersaing dengan usaha sejenis di wilayah Kecamatan Tamansari. Visi tersebut dijabarkan melalui beberapa misi, yaitu menyediakan kebutuhan pokok berkualitas dengan harga kompetitif, memberikan pelayanan yang ramah dan cepat, menjaga ketersediaan stok barang, membangun kepercayaan pelanggan secara berkelanjutan, serta mengembangkan usaha secara bertahap untuk meningkatkan kesejahteraan pemilik usaha. Produk yang dijual Warung Sembako_Qu mencakup </w:t>
      </w:r>
      <w:proofErr w:type="gramStart"/>
      <w:r w:rsidRPr="008E548C">
        <w:rPr>
          <w:sz w:val="24"/>
          <w:szCs w:val="24"/>
        </w:rPr>
        <w:t>lima</w:t>
      </w:r>
      <w:proofErr w:type="gramEnd"/>
      <w:r w:rsidRPr="008E548C">
        <w:rPr>
          <w:sz w:val="24"/>
          <w:szCs w:val="24"/>
        </w:rPr>
        <w:t xml:space="preserve"> kategori utama seb</w:t>
      </w:r>
      <w:r>
        <w:rPr>
          <w:sz w:val="24"/>
          <w:szCs w:val="24"/>
        </w:rPr>
        <w:t>agaimana disajikan pada tabel 1.</w:t>
      </w:r>
    </w:p>
    <w:p w:rsidR="008E548C" w:rsidRDefault="008E548C" w:rsidP="008E548C">
      <w:pPr>
        <w:spacing w:after="200" w:line="276" w:lineRule="auto"/>
        <w:ind w:firstLine="400"/>
        <w:jc w:val="both"/>
        <w:rPr>
          <w:sz w:val="24"/>
          <w:szCs w:val="24"/>
        </w:rPr>
      </w:pPr>
    </w:p>
    <w:p w:rsidR="008E548C" w:rsidRPr="008E548C" w:rsidRDefault="008E548C" w:rsidP="008E548C">
      <w:pPr>
        <w:spacing w:after="200" w:line="276" w:lineRule="auto"/>
        <w:ind w:firstLine="400"/>
        <w:jc w:val="both"/>
        <w:rPr>
          <w:sz w:val="24"/>
          <w:szCs w:val="24"/>
        </w:rPr>
      </w:pPr>
    </w:p>
    <w:tbl>
      <w:tblPr>
        <w:tblW w:w="894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1700"/>
        <w:gridCol w:w="2422"/>
        <w:gridCol w:w="1559"/>
        <w:gridCol w:w="1560"/>
      </w:tblGrid>
      <w:tr w:rsidR="00F7106C" w:rsidRPr="008E548C" w:rsidTr="000E3F95">
        <w:tblPrEx>
          <w:tblCellMar>
            <w:top w:w="0" w:type="dxa"/>
            <w:bottom w:w="0" w:type="dxa"/>
          </w:tblCellMar>
        </w:tblPrEx>
        <w:trPr>
          <w:tblHeader/>
        </w:trPr>
        <w:tc>
          <w:tcPr>
            <w:tcW w:w="1700" w:type="dxa"/>
            <w:shd w:val="clear" w:color="auto" w:fill="D9D9D9"/>
            <w:tcMar>
              <w:top w:w="50" w:type="dxa"/>
              <w:left w:w="70" w:type="dxa"/>
              <w:bottom w:w="50" w:type="dxa"/>
              <w:right w:w="70" w:type="dxa"/>
            </w:tcMar>
          </w:tcPr>
          <w:p w:rsidR="00F7106C" w:rsidRPr="008E548C" w:rsidRDefault="008E548C" w:rsidP="000E3F95">
            <w:pPr>
              <w:spacing w:line="276" w:lineRule="auto"/>
              <w:jc w:val="center"/>
              <w:rPr>
                <w:sz w:val="24"/>
                <w:szCs w:val="24"/>
              </w:rPr>
            </w:pPr>
            <w:r w:rsidRPr="008E548C">
              <w:rPr>
                <w:b/>
                <w:bCs/>
                <w:sz w:val="24"/>
                <w:szCs w:val="24"/>
              </w:rPr>
              <w:lastRenderedPageBreak/>
              <w:t>Sembako</w:t>
            </w:r>
          </w:p>
        </w:tc>
        <w:tc>
          <w:tcPr>
            <w:tcW w:w="1700" w:type="dxa"/>
            <w:shd w:val="clear" w:color="auto" w:fill="D9D9D9"/>
            <w:tcMar>
              <w:top w:w="50" w:type="dxa"/>
              <w:left w:w="70" w:type="dxa"/>
              <w:bottom w:w="50" w:type="dxa"/>
              <w:right w:w="70" w:type="dxa"/>
            </w:tcMar>
          </w:tcPr>
          <w:p w:rsidR="00F7106C" w:rsidRPr="008E548C" w:rsidRDefault="008E548C" w:rsidP="000E3F95">
            <w:pPr>
              <w:spacing w:line="276" w:lineRule="auto"/>
              <w:jc w:val="center"/>
              <w:rPr>
                <w:sz w:val="24"/>
                <w:szCs w:val="24"/>
              </w:rPr>
            </w:pPr>
            <w:r w:rsidRPr="008E548C">
              <w:rPr>
                <w:b/>
                <w:bCs/>
                <w:sz w:val="24"/>
                <w:szCs w:val="24"/>
              </w:rPr>
              <w:t>Kebutuhan Mandi</w:t>
            </w:r>
          </w:p>
        </w:tc>
        <w:tc>
          <w:tcPr>
            <w:tcW w:w="2422" w:type="dxa"/>
            <w:shd w:val="clear" w:color="auto" w:fill="D9D9D9"/>
            <w:tcMar>
              <w:top w:w="50" w:type="dxa"/>
              <w:left w:w="70" w:type="dxa"/>
              <w:bottom w:w="50" w:type="dxa"/>
              <w:right w:w="70" w:type="dxa"/>
            </w:tcMar>
          </w:tcPr>
          <w:p w:rsidR="00F7106C" w:rsidRPr="008E548C" w:rsidRDefault="008E548C" w:rsidP="000E3F95">
            <w:pPr>
              <w:spacing w:line="276" w:lineRule="auto"/>
              <w:jc w:val="center"/>
              <w:rPr>
                <w:sz w:val="24"/>
                <w:szCs w:val="24"/>
              </w:rPr>
            </w:pPr>
            <w:r w:rsidRPr="008E548C">
              <w:rPr>
                <w:b/>
                <w:bCs/>
                <w:sz w:val="24"/>
                <w:szCs w:val="24"/>
              </w:rPr>
              <w:t>Home Care</w:t>
            </w:r>
          </w:p>
        </w:tc>
        <w:tc>
          <w:tcPr>
            <w:tcW w:w="1559" w:type="dxa"/>
            <w:shd w:val="clear" w:color="auto" w:fill="D9D9D9"/>
            <w:tcMar>
              <w:top w:w="50" w:type="dxa"/>
              <w:left w:w="70" w:type="dxa"/>
              <w:bottom w:w="50" w:type="dxa"/>
              <w:right w:w="70" w:type="dxa"/>
            </w:tcMar>
          </w:tcPr>
          <w:p w:rsidR="00F7106C" w:rsidRPr="008E548C" w:rsidRDefault="008E548C" w:rsidP="000E3F95">
            <w:pPr>
              <w:spacing w:line="276" w:lineRule="auto"/>
              <w:jc w:val="center"/>
              <w:rPr>
                <w:sz w:val="24"/>
                <w:szCs w:val="24"/>
              </w:rPr>
            </w:pPr>
            <w:r w:rsidRPr="008E548C">
              <w:rPr>
                <w:b/>
                <w:bCs/>
                <w:sz w:val="24"/>
                <w:szCs w:val="24"/>
              </w:rPr>
              <w:t>Kebutuhan Dapur</w:t>
            </w:r>
          </w:p>
        </w:tc>
        <w:tc>
          <w:tcPr>
            <w:tcW w:w="1560" w:type="dxa"/>
            <w:shd w:val="clear" w:color="auto" w:fill="D9D9D9"/>
            <w:tcMar>
              <w:top w:w="50" w:type="dxa"/>
              <w:left w:w="70" w:type="dxa"/>
              <w:bottom w:w="50" w:type="dxa"/>
              <w:right w:w="70" w:type="dxa"/>
            </w:tcMar>
          </w:tcPr>
          <w:p w:rsidR="00F7106C" w:rsidRPr="008E548C" w:rsidRDefault="008E548C" w:rsidP="000E3F95">
            <w:pPr>
              <w:spacing w:line="276" w:lineRule="auto"/>
              <w:jc w:val="center"/>
              <w:rPr>
                <w:sz w:val="24"/>
                <w:szCs w:val="24"/>
              </w:rPr>
            </w:pPr>
            <w:r w:rsidRPr="008E548C">
              <w:rPr>
                <w:b/>
                <w:bCs/>
                <w:sz w:val="24"/>
                <w:szCs w:val="24"/>
              </w:rPr>
              <w:t>Snack dan Minuman</w:t>
            </w:r>
          </w:p>
        </w:tc>
      </w:tr>
      <w:tr w:rsidR="00F7106C" w:rsidRPr="008E548C" w:rsidTr="000E3F95">
        <w:tblPrEx>
          <w:tblCellMar>
            <w:top w:w="0" w:type="dxa"/>
            <w:bottom w:w="0" w:type="dxa"/>
          </w:tblCellMar>
        </w:tblPrEx>
        <w:tc>
          <w:tcPr>
            <w:tcW w:w="170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Beras</w:t>
            </w:r>
          </w:p>
        </w:tc>
        <w:tc>
          <w:tcPr>
            <w:tcW w:w="170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Sabun Mandi</w:t>
            </w:r>
          </w:p>
        </w:tc>
        <w:tc>
          <w:tcPr>
            <w:tcW w:w="2422"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Deterjen</w:t>
            </w:r>
          </w:p>
        </w:tc>
        <w:tc>
          <w:tcPr>
            <w:tcW w:w="1559"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Kecap Manis</w:t>
            </w:r>
          </w:p>
        </w:tc>
        <w:tc>
          <w:tcPr>
            <w:tcW w:w="156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Keripik</w:t>
            </w:r>
          </w:p>
        </w:tc>
      </w:tr>
      <w:tr w:rsidR="00F7106C" w:rsidRPr="008E548C" w:rsidTr="000E3F95">
        <w:tblPrEx>
          <w:tblCellMar>
            <w:top w:w="0" w:type="dxa"/>
            <w:bottom w:w="0" w:type="dxa"/>
          </w:tblCellMar>
        </w:tblPrEx>
        <w:tc>
          <w:tcPr>
            <w:tcW w:w="170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Gula Pasir</w:t>
            </w:r>
          </w:p>
        </w:tc>
        <w:tc>
          <w:tcPr>
            <w:tcW w:w="170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Shampoo</w:t>
            </w:r>
          </w:p>
        </w:tc>
        <w:tc>
          <w:tcPr>
            <w:tcW w:w="2422"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Pewangi Pakaian</w:t>
            </w:r>
          </w:p>
        </w:tc>
        <w:tc>
          <w:tcPr>
            <w:tcW w:w="1559"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Saus Sambal</w:t>
            </w:r>
          </w:p>
        </w:tc>
        <w:tc>
          <w:tcPr>
            <w:tcW w:w="156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Biskuit</w:t>
            </w:r>
          </w:p>
        </w:tc>
      </w:tr>
      <w:tr w:rsidR="00F7106C" w:rsidRPr="008E548C" w:rsidTr="000E3F95">
        <w:tblPrEx>
          <w:tblCellMar>
            <w:top w:w="0" w:type="dxa"/>
            <w:bottom w:w="0" w:type="dxa"/>
          </w:tblCellMar>
        </w:tblPrEx>
        <w:tc>
          <w:tcPr>
            <w:tcW w:w="170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Minyak Goreng</w:t>
            </w:r>
          </w:p>
        </w:tc>
        <w:tc>
          <w:tcPr>
            <w:tcW w:w="170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Pasta Gigi</w:t>
            </w:r>
          </w:p>
        </w:tc>
        <w:tc>
          <w:tcPr>
            <w:tcW w:w="2422"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Pembersih Lantai</w:t>
            </w:r>
          </w:p>
        </w:tc>
        <w:tc>
          <w:tcPr>
            <w:tcW w:w="1559"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Bumbu Instan</w:t>
            </w:r>
          </w:p>
        </w:tc>
        <w:tc>
          <w:tcPr>
            <w:tcW w:w="156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Wafer</w:t>
            </w:r>
          </w:p>
        </w:tc>
      </w:tr>
      <w:tr w:rsidR="00F7106C" w:rsidRPr="008E548C" w:rsidTr="000E3F95">
        <w:tblPrEx>
          <w:tblCellMar>
            <w:top w:w="0" w:type="dxa"/>
            <w:bottom w:w="0" w:type="dxa"/>
          </w:tblCellMar>
        </w:tblPrEx>
        <w:tc>
          <w:tcPr>
            <w:tcW w:w="170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Tepung Terigu</w:t>
            </w:r>
          </w:p>
        </w:tc>
        <w:tc>
          <w:tcPr>
            <w:tcW w:w="170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Sikat Gigi</w:t>
            </w:r>
          </w:p>
        </w:tc>
        <w:tc>
          <w:tcPr>
            <w:tcW w:w="2422"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Sabun Cuci Piring</w:t>
            </w:r>
          </w:p>
        </w:tc>
        <w:tc>
          <w:tcPr>
            <w:tcW w:w="1559"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Kaldu Bubuk</w:t>
            </w:r>
          </w:p>
        </w:tc>
        <w:tc>
          <w:tcPr>
            <w:tcW w:w="156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Cokelat</w:t>
            </w:r>
          </w:p>
        </w:tc>
      </w:tr>
    </w:tbl>
    <w:p w:rsidR="00F7106C" w:rsidRPr="008E548C" w:rsidRDefault="008E548C" w:rsidP="008E548C">
      <w:pPr>
        <w:spacing w:before="80" w:after="200" w:line="276" w:lineRule="auto"/>
        <w:jc w:val="both"/>
        <w:rPr>
          <w:sz w:val="24"/>
          <w:szCs w:val="24"/>
        </w:rPr>
      </w:pPr>
      <w:r w:rsidRPr="008E548C">
        <w:rPr>
          <w:i/>
          <w:iCs/>
          <w:sz w:val="24"/>
          <w:szCs w:val="24"/>
        </w:rPr>
        <w:t>Tabel 1. Kategori Produk Warung Sembako_Qu</w:t>
      </w:r>
    </w:p>
    <w:p w:rsidR="00F7106C" w:rsidRPr="008E548C" w:rsidRDefault="008E548C" w:rsidP="008E548C">
      <w:pPr>
        <w:spacing w:before="180" w:after="80" w:line="276" w:lineRule="auto"/>
        <w:jc w:val="both"/>
        <w:rPr>
          <w:sz w:val="24"/>
          <w:szCs w:val="24"/>
        </w:rPr>
      </w:pPr>
      <w:r w:rsidRPr="008E548C">
        <w:rPr>
          <w:b/>
          <w:bCs/>
          <w:i/>
          <w:iCs/>
          <w:sz w:val="24"/>
          <w:szCs w:val="24"/>
        </w:rPr>
        <w:t>Aspek Hukum</w:t>
      </w:r>
    </w:p>
    <w:p w:rsidR="00F7106C" w:rsidRPr="008E548C" w:rsidRDefault="008E548C" w:rsidP="008E548C">
      <w:pPr>
        <w:spacing w:after="200" w:line="276" w:lineRule="auto"/>
        <w:ind w:firstLine="400"/>
        <w:jc w:val="both"/>
        <w:rPr>
          <w:sz w:val="24"/>
          <w:szCs w:val="24"/>
        </w:rPr>
      </w:pPr>
      <w:r w:rsidRPr="008E548C">
        <w:rPr>
          <w:sz w:val="24"/>
          <w:szCs w:val="24"/>
        </w:rPr>
        <w:t>Hasil analisis aspek hukum menunjukkan bahwa Warung Sembako_Qu telah memiliki kelengkapan legalitas usaha berupa Nomor Pokok Wajib Pajak (NPWP) dan Nomor Induk Berusaha (NIB) yang diterbitkan melalui sistem Online Single Submission (OSS). Kelengkapan dokumen ini memberikan perlindungan hukum sekaligus menjadi bukti legalitas usaha, sehingga aspek hukum dinyatakan layak.</w:t>
      </w:r>
    </w:p>
    <w:p w:rsidR="00F7106C" w:rsidRPr="008E548C" w:rsidRDefault="008E548C" w:rsidP="008E548C">
      <w:pPr>
        <w:spacing w:before="180" w:after="80" w:line="276" w:lineRule="auto"/>
        <w:jc w:val="both"/>
        <w:rPr>
          <w:sz w:val="24"/>
          <w:szCs w:val="24"/>
        </w:rPr>
      </w:pPr>
      <w:r w:rsidRPr="008E548C">
        <w:rPr>
          <w:b/>
          <w:bCs/>
          <w:i/>
          <w:iCs/>
          <w:sz w:val="24"/>
          <w:szCs w:val="24"/>
        </w:rPr>
        <w:t>Aspek Pasar dan Pemasaran</w:t>
      </w:r>
    </w:p>
    <w:p w:rsidR="00F7106C" w:rsidRPr="008E548C" w:rsidRDefault="008E548C" w:rsidP="008E548C">
      <w:pPr>
        <w:spacing w:after="200" w:line="276" w:lineRule="auto"/>
        <w:ind w:firstLine="400"/>
        <w:jc w:val="both"/>
        <w:rPr>
          <w:sz w:val="24"/>
          <w:szCs w:val="24"/>
        </w:rPr>
      </w:pPr>
      <w:r w:rsidRPr="008E548C">
        <w:rPr>
          <w:sz w:val="24"/>
          <w:szCs w:val="24"/>
        </w:rPr>
        <w:t>Hasil kuesioner terhadap pelanggan menunjukkan bahwa segmen pasar Warung Sembako_Qu didominasi oleh transaksi pembelian bahan sembako, dengan target pasar berupa masyarakat di sekitar lingkungan Kecamatan Tamansari. Warung Sembako_Qu memposisikan diri sebagai penyedia kebutuhan pokok yang lengkap, harga terjangkau, dan pelayanan yang fleksibel, termasuk kemudahan belanja eceran. Positioning tersebut, didukung oleh promosi melalui flyer digital dan banner, dinilai efektif untuk menjaga loyalitas pelanggan sehingga aspek pasar dan pemasaran dinyatakan layak.</w:t>
      </w:r>
    </w:p>
    <w:p w:rsidR="00F7106C" w:rsidRPr="008E548C" w:rsidRDefault="008E548C" w:rsidP="008E548C">
      <w:pPr>
        <w:spacing w:before="180" w:after="80" w:line="276" w:lineRule="auto"/>
        <w:jc w:val="both"/>
        <w:rPr>
          <w:sz w:val="24"/>
          <w:szCs w:val="24"/>
        </w:rPr>
      </w:pPr>
      <w:r w:rsidRPr="008E548C">
        <w:rPr>
          <w:b/>
          <w:bCs/>
          <w:i/>
          <w:iCs/>
          <w:sz w:val="24"/>
          <w:szCs w:val="24"/>
        </w:rPr>
        <w:t>Aspek Teknis dan Teknologi</w:t>
      </w:r>
    </w:p>
    <w:p w:rsidR="00F7106C" w:rsidRPr="008E548C" w:rsidRDefault="008E548C" w:rsidP="008E548C">
      <w:pPr>
        <w:spacing w:after="200" w:line="276" w:lineRule="auto"/>
        <w:ind w:firstLine="400"/>
        <w:jc w:val="both"/>
        <w:rPr>
          <w:sz w:val="24"/>
          <w:szCs w:val="24"/>
        </w:rPr>
      </w:pPr>
      <w:r w:rsidRPr="008E548C">
        <w:rPr>
          <w:sz w:val="24"/>
          <w:szCs w:val="24"/>
        </w:rPr>
        <w:t>Aspek teknis dan teknologi mengkaji lokasi serta tata letak usaha. Warung Sembako_Qu berlokasi di kawasan pemukiman padat penduduk sehingga mudah dijangkau oleh konsumen, dan tata letak warung ditata untuk mendukung kelancaran proses transaksi jual beli. Berdasarkan kondisi tersebut, aspek teknis dan teknologi dinyatakan layak.</w:t>
      </w:r>
    </w:p>
    <w:p w:rsidR="00F7106C" w:rsidRPr="008E548C" w:rsidRDefault="008E548C" w:rsidP="008E548C">
      <w:pPr>
        <w:spacing w:before="180" w:after="80" w:line="276" w:lineRule="auto"/>
        <w:jc w:val="both"/>
        <w:rPr>
          <w:sz w:val="24"/>
          <w:szCs w:val="24"/>
        </w:rPr>
      </w:pPr>
      <w:r w:rsidRPr="008E548C">
        <w:rPr>
          <w:b/>
          <w:bCs/>
          <w:i/>
          <w:iCs/>
          <w:sz w:val="24"/>
          <w:szCs w:val="24"/>
        </w:rPr>
        <w:t>Aspek Finansial</w:t>
      </w:r>
    </w:p>
    <w:p w:rsidR="00F7106C" w:rsidRPr="008E548C" w:rsidRDefault="008E548C" w:rsidP="008E548C">
      <w:pPr>
        <w:spacing w:after="200" w:line="276" w:lineRule="auto"/>
        <w:ind w:firstLine="400"/>
        <w:jc w:val="both"/>
        <w:rPr>
          <w:sz w:val="24"/>
          <w:szCs w:val="24"/>
        </w:rPr>
      </w:pPr>
      <w:r w:rsidRPr="008E548C">
        <w:rPr>
          <w:sz w:val="24"/>
          <w:szCs w:val="24"/>
        </w:rPr>
        <w:t>Analisis kelayakan finansial diawali dengan menghitung kebutuhan investasi awal usaha. Total investasi Warung Sembako_Qu sebesar Rp 33.040.000, terdiri atas biaya peralatan usaha sebesar Rp 18.040.000 dan modal kerja sebesar Rp 15.000.000, seluruhnya bersumber dari modal pribadi pemilik. Rincian biaya peralatan investasi disajikan pada Tabel 2.</w:t>
      </w:r>
    </w:p>
    <w:tbl>
      <w:tblPr>
        <w:tblW w:w="908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38"/>
        <w:gridCol w:w="2548"/>
        <w:gridCol w:w="1177"/>
        <w:gridCol w:w="2162"/>
        <w:gridCol w:w="2557"/>
      </w:tblGrid>
      <w:tr w:rsidR="00F7106C" w:rsidRPr="008E548C" w:rsidTr="000E3F95">
        <w:tblPrEx>
          <w:tblCellMar>
            <w:top w:w="0" w:type="dxa"/>
            <w:bottom w:w="0" w:type="dxa"/>
          </w:tblCellMar>
        </w:tblPrEx>
        <w:trPr>
          <w:tblHeader/>
        </w:trPr>
        <w:tc>
          <w:tcPr>
            <w:tcW w:w="638" w:type="dxa"/>
            <w:shd w:val="clear" w:color="auto" w:fill="D9D9D9"/>
            <w:tcMar>
              <w:top w:w="50" w:type="dxa"/>
              <w:left w:w="70" w:type="dxa"/>
              <w:bottom w:w="50" w:type="dxa"/>
              <w:right w:w="70" w:type="dxa"/>
            </w:tcMar>
          </w:tcPr>
          <w:p w:rsidR="00F7106C" w:rsidRPr="008E548C" w:rsidRDefault="008E548C" w:rsidP="000E3F95">
            <w:pPr>
              <w:spacing w:line="276" w:lineRule="auto"/>
              <w:jc w:val="center"/>
              <w:rPr>
                <w:sz w:val="24"/>
                <w:szCs w:val="24"/>
              </w:rPr>
            </w:pPr>
            <w:r w:rsidRPr="008E548C">
              <w:rPr>
                <w:b/>
                <w:bCs/>
                <w:sz w:val="24"/>
                <w:szCs w:val="24"/>
              </w:rPr>
              <w:t>No</w:t>
            </w:r>
          </w:p>
        </w:tc>
        <w:tc>
          <w:tcPr>
            <w:tcW w:w="2548" w:type="dxa"/>
            <w:shd w:val="clear" w:color="auto" w:fill="D9D9D9"/>
            <w:tcMar>
              <w:top w:w="50" w:type="dxa"/>
              <w:left w:w="70" w:type="dxa"/>
              <w:bottom w:w="50" w:type="dxa"/>
              <w:right w:w="70" w:type="dxa"/>
            </w:tcMar>
          </w:tcPr>
          <w:p w:rsidR="00F7106C" w:rsidRPr="008E548C" w:rsidRDefault="008E548C" w:rsidP="000E3F95">
            <w:pPr>
              <w:spacing w:line="276" w:lineRule="auto"/>
              <w:jc w:val="center"/>
              <w:rPr>
                <w:sz w:val="24"/>
                <w:szCs w:val="24"/>
              </w:rPr>
            </w:pPr>
            <w:r w:rsidRPr="008E548C">
              <w:rPr>
                <w:b/>
                <w:bCs/>
                <w:sz w:val="24"/>
                <w:szCs w:val="24"/>
              </w:rPr>
              <w:t>Jenis Aset</w:t>
            </w:r>
          </w:p>
        </w:tc>
        <w:tc>
          <w:tcPr>
            <w:tcW w:w="1177" w:type="dxa"/>
            <w:shd w:val="clear" w:color="auto" w:fill="D9D9D9"/>
            <w:tcMar>
              <w:top w:w="50" w:type="dxa"/>
              <w:left w:w="70" w:type="dxa"/>
              <w:bottom w:w="50" w:type="dxa"/>
              <w:right w:w="70" w:type="dxa"/>
            </w:tcMar>
          </w:tcPr>
          <w:p w:rsidR="00F7106C" w:rsidRPr="008E548C" w:rsidRDefault="008E548C" w:rsidP="000E3F95">
            <w:pPr>
              <w:spacing w:line="276" w:lineRule="auto"/>
              <w:jc w:val="center"/>
              <w:rPr>
                <w:sz w:val="24"/>
                <w:szCs w:val="24"/>
              </w:rPr>
            </w:pPr>
            <w:r w:rsidRPr="008E548C">
              <w:rPr>
                <w:b/>
                <w:bCs/>
                <w:sz w:val="24"/>
                <w:szCs w:val="24"/>
              </w:rPr>
              <w:t>Unit</w:t>
            </w:r>
          </w:p>
        </w:tc>
        <w:tc>
          <w:tcPr>
            <w:tcW w:w="2162" w:type="dxa"/>
            <w:shd w:val="clear" w:color="auto" w:fill="D9D9D9"/>
            <w:tcMar>
              <w:top w:w="50" w:type="dxa"/>
              <w:left w:w="70" w:type="dxa"/>
              <w:bottom w:w="50" w:type="dxa"/>
              <w:right w:w="70" w:type="dxa"/>
            </w:tcMar>
          </w:tcPr>
          <w:p w:rsidR="00F7106C" w:rsidRPr="008E548C" w:rsidRDefault="008E548C" w:rsidP="000E3F95">
            <w:pPr>
              <w:spacing w:line="276" w:lineRule="auto"/>
              <w:jc w:val="center"/>
              <w:rPr>
                <w:sz w:val="24"/>
                <w:szCs w:val="24"/>
              </w:rPr>
            </w:pPr>
            <w:r w:rsidRPr="008E548C">
              <w:rPr>
                <w:b/>
                <w:bCs/>
                <w:sz w:val="24"/>
                <w:szCs w:val="24"/>
              </w:rPr>
              <w:t>Harga Satuan</w:t>
            </w:r>
          </w:p>
        </w:tc>
        <w:tc>
          <w:tcPr>
            <w:tcW w:w="2557" w:type="dxa"/>
            <w:shd w:val="clear" w:color="auto" w:fill="D9D9D9"/>
            <w:tcMar>
              <w:top w:w="50" w:type="dxa"/>
              <w:left w:w="70" w:type="dxa"/>
              <w:bottom w:w="50" w:type="dxa"/>
              <w:right w:w="70" w:type="dxa"/>
            </w:tcMar>
          </w:tcPr>
          <w:p w:rsidR="00F7106C" w:rsidRPr="008E548C" w:rsidRDefault="008E548C" w:rsidP="000E3F95">
            <w:pPr>
              <w:spacing w:line="276" w:lineRule="auto"/>
              <w:jc w:val="center"/>
              <w:rPr>
                <w:sz w:val="24"/>
                <w:szCs w:val="24"/>
              </w:rPr>
            </w:pPr>
            <w:r w:rsidRPr="008E548C">
              <w:rPr>
                <w:b/>
                <w:bCs/>
                <w:sz w:val="24"/>
                <w:szCs w:val="24"/>
              </w:rPr>
              <w:t>Jumlah</w:t>
            </w:r>
          </w:p>
        </w:tc>
      </w:tr>
      <w:tr w:rsidR="00F7106C" w:rsidRPr="008E548C" w:rsidTr="000E3F95">
        <w:tblPrEx>
          <w:tblCellMar>
            <w:top w:w="0" w:type="dxa"/>
            <w:bottom w:w="0" w:type="dxa"/>
          </w:tblCellMar>
        </w:tblPrEx>
        <w:tc>
          <w:tcPr>
            <w:tcW w:w="638"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1</w:t>
            </w:r>
          </w:p>
        </w:tc>
        <w:tc>
          <w:tcPr>
            <w:tcW w:w="2548"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Handphone</w:t>
            </w:r>
          </w:p>
        </w:tc>
        <w:tc>
          <w:tcPr>
            <w:tcW w:w="1177"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1</w:t>
            </w:r>
          </w:p>
        </w:tc>
        <w:tc>
          <w:tcPr>
            <w:tcW w:w="2162"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Rp 3.500.000</w:t>
            </w:r>
          </w:p>
        </w:tc>
        <w:tc>
          <w:tcPr>
            <w:tcW w:w="2557"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Rp 3.500.000</w:t>
            </w:r>
          </w:p>
        </w:tc>
      </w:tr>
      <w:tr w:rsidR="00F7106C" w:rsidRPr="008E548C" w:rsidTr="000E3F95">
        <w:tblPrEx>
          <w:tblCellMar>
            <w:top w:w="0" w:type="dxa"/>
            <w:bottom w:w="0" w:type="dxa"/>
          </w:tblCellMar>
        </w:tblPrEx>
        <w:tc>
          <w:tcPr>
            <w:tcW w:w="638"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2</w:t>
            </w:r>
          </w:p>
        </w:tc>
        <w:tc>
          <w:tcPr>
            <w:tcW w:w="2548"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Motor operasional</w:t>
            </w:r>
          </w:p>
        </w:tc>
        <w:tc>
          <w:tcPr>
            <w:tcW w:w="1177"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1</w:t>
            </w:r>
          </w:p>
        </w:tc>
        <w:tc>
          <w:tcPr>
            <w:tcW w:w="2162" w:type="dxa"/>
            <w:tcMar>
              <w:top w:w="50" w:type="dxa"/>
              <w:left w:w="70" w:type="dxa"/>
              <w:bottom w:w="50" w:type="dxa"/>
              <w:right w:w="70" w:type="dxa"/>
            </w:tcMar>
          </w:tcPr>
          <w:p w:rsidR="00F7106C" w:rsidRPr="008E548C" w:rsidRDefault="00250499" w:rsidP="00250499">
            <w:pPr>
              <w:spacing w:line="276" w:lineRule="auto"/>
              <w:jc w:val="both"/>
              <w:rPr>
                <w:sz w:val="24"/>
                <w:szCs w:val="24"/>
              </w:rPr>
            </w:pPr>
            <w:r>
              <w:rPr>
                <w:sz w:val="24"/>
                <w:szCs w:val="24"/>
              </w:rPr>
              <w:t>Rp   6.0</w:t>
            </w:r>
            <w:r w:rsidR="008E548C" w:rsidRPr="008E548C">
              <w:rPr>
                <w:sz w:val="24"/>
                <w:szCs w:val="24"/>
              </w:rPr>
              <w:t>00.000</w:t>
            </w:r>
          </w:p>
        </w:tc>
        <w:tc>
          <w:tcPr>
            <w:tcW w:w="2557" w:type="dxa"/>
            <w:tcMar>
              <w:top w:w="50" w:type="dxa"/>
              <w:left w:w="70" w:type="dxa"/>
              <w:bottom w:w="50" w:type="dxa"/>
              <w:right w:w="70" w:type="dxa"/>
            </w:tcMar>
          </w:tcPr>
          <w:p w:rsidR="00F7106C" w:rsidRPr="008E548C" w:rsidRDefault="00250499" w:rsidP="008E548C">
            <w:pPr>
              <w:spacing w:line="276" w:lineRule="auto"/>
              <w:jc w:val="both"/>
              <w:rPr>
                <w:sz w:val="24"/>
                <w:szCs w:val="24"/>
              </w:rPr>
            </w:pPr>
            <w:r>
              <w:rPr>
                <w:sz w:val="24"/>
                <w:szCs w:val="24"/>
              </w:rPr>
              <w:t xml:space="preserve">Rp </w:t>
            </w:r>
            <w:r w:rsidR="000E3F95">
              <w:rPr>
                <w:sz w:val="24"/>
                <w:szCs w:val="24"/>
              </w:rPr>
              <w:t xml:space="preserve">  </w:t>
            </w:r>
            <w:r>
              <w:rPr>
                <w:sz w:val="24"/>
                <w:szCs w:val="24"/>
              </w:rPr>
              <w:t>6.0</w:t>
            </w:r>
            <w:r w:rsidR="008E548C" w:rsidRPr="008E548C">
              <w:rPr>
                <w:sz w:val="24"/>
                <w:szCs w:val="24"/>
              </w:rPr>
              <w:t>00.000</w:t>
            </w:r>
          </w:p>
        </w:tc>
      </w:tr>
      <w:tr w:rsidR="00F7106C" w:rsidRPr="008E548C" w:rsidTr="000E3F95">
        <w:tblPrEx>
          <w:tblCellMar>
            <w:top w:w="0" w:type="dxa"/>
            <w:bottom w:w="0" w:type="dxa"/>
          </w:tblCellMar>
        </w:tblPrEx>
        <w:tc>
          <w:tcPr>
            <w:tcW w:w="638"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3</w:t>
            </w:r>
          </w:p>
        </w:tc>
        <w:tc>
          <w:tcPr>
            <w:tcW w:w="2548"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Etalase besar</w:t>
            </w:r>
          </w:p>
        </w:tc>
        <w:tc>
          <w:tcPr>
            <w:tcW w:w="1177"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1</w:t>
            </w:r>
          </w:p>
        </w:tc>
        <w:tc>
          <w:tcPr>
            <w:tcW w:w="2162" w:type="dxa"/>
            <w:tcMar>
              <w:top w:w="50" w:type="dxa"/>
              <w:left w:w="70" w:type="dxa"/>
              <w:bottom w:w="50" w:type="dxa"/>
              <w:right w:w="70" w:type="dxa"/>
            </w:tcMar>
          </w:tcPr>
          <w:p w:rsidR="00F7106C" w:rsidRPr="008E548C" w:rsidRDefault="008E548C" w:rsidP="00250499">
            <w:pPr>
              <w:spacing w:line="276" w:lineRule="auto"/>
              <w:jc w:val="both"/>
              <w:rPr>
                <w:sz w:val="24"/>
                <w:szCs w:val="24"/>
              </w:rPr>
            </w:pPr>
            <w:r w:rsidRPr="008E548C">
              <w:rPr>
                <w:sz w:val="24"/>
                <w:szCs w:val="24"/>
              </w:rPr>
              <w:t>Rp</w:t>
            </w:r>
            <w:r w:rsidR="00250499">
              <w:rPr>
                <w:sz w:val="24"/>
                <w:szCs w:val="24"/>
              </w:rPr>
              <w:t xml:space="preserve">  </w:t>
            </w:r>
            <w:r w:rsidRPr="008E548C">
              <w:rPr>
                <w:sz w:val="24"/>
                <w:szCs w:val="24"/>
              </w:rPr>
              <w:t xml:space="preserve"> 1.500.000</w:t>
            </w:r>
          </w:p>
        </w:tc>
        <w:tc>
          <w:tcPr>
            <w:tcW w:w="2557"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 xml:space="preserve">Rp </w:t>
            </w:r>
            <w:r w:rsidR="000E3F95">
              <w:rPr>
                <w:sz w:val="24"/>
                <w:szCs w:val="24"/>
              </w:rPr>
              <w:t xml:space="preserve">  </w:t>
            </w:r>
            <w:r w:rsidRPr="008E548C">
              <w:rPr>
                <w:sz w:val="24"/>
                <w:szCs w:val="24"/>
              </w:rPr>
              <w:t>1.500.000</w:t>
            </w:r>
          </w:p>
        </w:tc>
      </w:tr>
      <w:tr w:rsidR="00F7106C" w:rsidRPr="008E548C" w:rsidTr="000E3F95">
        <w:tblPrEx>
          <w:tblCellMar>
            <w:top w:w="0" w:type="dxa"/>
            <w:bottom w:w="0" w:type="dxa"/>
          </w:tblCellMar>
        </w:tblPrEx>
        <w:tc>
          <w:tcPr>
            <w:tcW w:w="638"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4</w:t>
            </w:r>
          </w:p>
        </w:tc>
        <w:tc>
          <w:tcPr>
            <w:tcW w:w="2548"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Etalase kecil</w:t>
            </w:r>
          </w:p>
        </w:tc>
        <w:tc>
          <w:tcPr>
            <w:tcW w:w="1177"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1</w:t>
            </w:r>
          </w:p>
        </w:tc>
        <w:tc>
          <w:tcPr>
            <w:tcW w:w="2162" w:type="dxa"/>
            <w:tcMar>
              <w:top w:w="50" w:type="dxa"/>
              <w:left w:w="70" w:type="dxa"/>
              <w:bottom w:w="50" w:type="dxa"/>
              <w:right w:w="70" w:type="dxa"/>
            </w:tcMar>
          </w:tcPr>
          <w:p w:rsidR="00F7106C" w:rsidRPr="008E548C" w:rsidRDefault="008E548C" w:rsidP="00250499">
            <w:pPr>
              <w:spacing w:line="276" w:lineRule="auto"/>
              <w:jc w:val="both"/>
              <w:rPr>
                <w:sz w:val="24"/>
                <w:szCs w:val="24"/>
              </w:rPr>
            </w:pPr>
            <w:r w:rsidRPr="008E548C">
              <w:rPr>
                <w:sz w:val="24"/>
                <w:szCs w:val="24"/>
              </w:rPr>
              <w:t xml:space="preserve">Rp </w:t>
            </w:r>
            <w:r w:rsidR="00250499">
              <w:rPr>
                <w:sz w:val="24"/>
                <w:szCs w:val="24"/>
              </w:rPr>
              <w:t xml:space="preserve">  </w:t>
            </w:r>
            <w:r w:rsidRPr="008E548C">
              <w:rPr>
                <w:sz w:val="24"/>
                <w:szCs w:val="24"/>
              </w:rPr>
              <w:t>1.000.000</w:t>
            </w:r>
          </w:p>
        </w:tc>
        <w:tc>
          <w:tcPr>
            <w:tcW w:w="2557"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 xml:space="preserve">Rp </w:t>
            </w:r>
            <w:r w:rsidR="000E3F95">
              <w:rPr>
                <w:sz w:val="24"/>
                <w:szCs w:val="24"/>
              </w:rPr>
              <w:t xml:space="preserve">  </w:t>
            </w:r>
            <w:r w:rsidRPr="008E548C">
              <w:rPr>
                <w:sz w:val="24"/>
                <w:szCs w:val="24"/>
              </w:rPr>
              <w:t>1.000.000</w:t>
            </w:r>
          </w:p>
        </w:tc>
      </w:tr>
      <w:tr w:rsidR="00F7106C" w:rsidRPr="008E548C" w:rsidTr="000E3F95">
        <w:tblPrEx>
          <w:tblCellMar>
            <w:top w:w="0" w:type="dxa"/>
            <w:bottom w:w="0" w:type="dxa"/>
          </w:tblCellMar>
        </w:tblPrEx>
        <w:tc>
          <w:tcPr>
            <w:tcW w:w="638"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lastRenderedPageBreak/>
              <w:t>5</w:t>
            </w:r>
          </w:p>
        </w:tc>
        <w:tc>
          <w:tcPr>
            <w:tcW w:w="2548"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Tabung gas 3 kg</w:t>
            </w:r>
          </w:p>
        </w:tc>
        <w:tc>
          <w:tcPr>
            <w:tcW w:w="1177"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10</w:t>
            </w:r>
          </w:p>
        </w:tc>
        <w:tc>
          <w:tcPr>
            <w:tcW w:w="2162" w:type="dxa"/>
            <w:tcMar>
              <w:top w:w="50" w:type="dxa"/>
              <w:left w:w="70" w:type="dxa"/>
              <w:bottom w:w="50" w:type="dxa"/>
              <w:right w:w="70" w:type="dxa"/>
            </w:tcMar>
          </w:tcPr>
          <w:p w:rsidR="00F7106C" w:rsidRPr="008E548C" w:rsidRDefault="008E548C" w:rsidP="00250499">
            <w:pPr>
              <w:spacing w:line="276" w:lineRule="auto"/>
              <w:jc w:val="both"/>
              <w:rPr>
                <w:sz w:val="24"/>
                <w:szCs w:val="24"/>
              </w:rPr>
            </w:pPr>
            <w:r w:rsidRPr="008E548C">
              <w:rPr>
                <w:sz w:val="24"/>
                <w:szCs w:val="24"/>
              </w:rPr>
              <w:t xml:space="preserve">Rp </w:t>
            </w:r>
            <w:r w:rsidR="00B32201">
              <w:rPr>
                <w:sz w:val="24"/>
                <w:szCs w:val="24"/>
              </w:rPr>
              <w:t xml:space="preserve">   </w:t>
            </w:r>
            <w:r w:rsidR="00250499">
              <w:rPr>
                <w:sz w:val="24"/>
                <w:szCs w:val="24"/>
              </w:rPr>
              <w:t xml:space="preserve">  </w:t>
            </w:r>
            <w:r w:rsidRPr="008E548C">
              <w:rPr>
                <w:sz w:val="24"/>
                <w:szCs w:val="24"/>
              </w:rPr>
              <w:t>160.000</w:t>
            </w:r>
          </w:p>
        </w:tc>
        <w:tc>
          <w:tcPr>
            <w:tcW w:w="2557"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 xml:space="preserve">Rp </w:t>
            </w:r>
            <w:r w:rsidR="000E3F95">
              <w:rPr>
                <w:sz w:val="24"/>
                <w:szCs w:val="24"/>
              </w:rPr>
              <w:t xml:space="preserve">  </w:t>
            </w:r>
            <w:r w:rsidRPr="008E548C">
              <w:rPr>
                <w:sz w:val="24"/>
                <w:szCs w:val="24"/>
              </w:rPr>
              <w:t>1.600.000</w:t>
            </w:r>
          </w:p>
        </w:tc>
      </w:tr>
      <w:tr w:rsidR="00F7106C" w:rsidRPr="008E548C" w:rsidTr="000E3F95">
        <w:tblPrEx>
          <w:tblCellMar>
            <w:top w:w="0" w:type="dxa"/>
            <w:bottom w:w="0" w:type="dxa"/>
          </w:tblCellMar>
        </w:tblPrEx>
        <w:tc>
          <w:tcPr>
            <w:tcW w:w="638"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6</w:t>
            </w:r>
          </w:p>
        </w:tc>
        <w:tc>
          <w:tcPr>
            <w:tcW w:w="2548" w:type="dxa"/>
            <w:tcMar>
              <w:top w:w="50" w:type="dxa"/>
              <w:left w:w="70" w:type="dxa"/>
              <w:bottom w:w="50" w:type="dxa"/>
              <w:right w:w="70" w:type="dxa"/>
            </w:tcMar>
          </w:tcPr>
          <w:p w:rsidR="00F7106C" w:rsidRPr="008E548C" w:rsidRDefault="00B32201" w:rsidP="008E548C">
            <w:pPr>
              <w:spacing w:line="276" w:lineRule="auto"/>
              <w:jc w:val="both"/>
              <w:rPr>
                <w:sz w:val="24"/>
                <w:szCs w:val="24"/>
              </w:rPr>
            </w:pPr>
            <w:r>
              <w:rPr>
                <w:sz w:val="24"/>
                <w:szCs w:val="24"/>
              </w:rPr>
              <w:t xml:space="preserve">Rak </w:t>
            </w:r>
          </w:p>
        </w:tc>
        <w:tc>
          <w:tcPr>
            <w:tcW w:w="1177" w:type="dxa"/>
            <w:tcMar>
              <w:top w:w="50" w:type="dxa"/>
              <w:left w:w="70" w:type="dxa"/>
              <w:bottom w:w="50" w:type="dxa"/>
              <w:right w:w="70" w:type="dxa"/>
            </w:tcMar>
          </w:tcPr>
          <w:p w:rsidR="00F7106C" w:rsidRPr="008E548C" w:rsidRDefault="00B32201" w:rsidP="008E548C">
            <w:pPr>
              <w:spacing w:line="276" w:lineRule="auto"/>
              <w:jc w:val="both"/>
              <w:rPr>
                <w:sz w:val="24"/>
                <w:szCs w:val="24"/>
              </w:rPr>
            </w:pPr>
            <w:r>
              <w:rPr>
                <w:sz w:val="24"/>
                <w:szCs w:val="24"/>
              </w:rPr>
              <w:t>4</w:t>
            </w:r>
          </w:p>
        </w:tc>
        <w:tc>
          <w:tcPr>
            <w:tcW w:w="2162" w:type="dxa"/>
            <w:tcMar>
              <w:top w:w="50" w:type="dxa"/>
              <w:left w:w="70" w:type="dxa"/>
              <w:bottom w:w="50" w:type="dxa"/>
              <w:right w:w="70" w:type="dxa"/>
            </w:tcMar>
          </w:tcPr>
          <w:p w:rsidR="00F7106C" w:rsidRPr="008E548C" w:rsidRDefault="00250499" w:rsidP="00250499">
            <w:pPr>
              <w:spacing w:line="276" w:lineRule="auto"/>
              <w:jc w:val="both"/>
              <w:rPr>
                <w:sz w:val="24"/>
                <w:szCs w:val="24"/>
              </w:rPr>
            </w:pPr>
            <w:r>
              <w:rPr>
                <w:sz w:val="24"/>
                <w:szCs w:val="24"/>
              </w:rPr>
              <w:t xml:space="preserve">Rp </w:t>
            </w:r>
            <w:r w:rsidR="00B32201">
              <w:rPr>
                <w:sz w:val="24"/>
                <w:szCs w:val="24"/>
              </w:rPr>
              <w:t xml:space="preserve">  </w:t>
            </w:r>
            <w:r>
              <w:rPr>
                <w:sz w:val="24"/>
                <w:szCs w:val="24"/>
              </w:rPr>
              <w:t xml:space="preserve">  </w:t>
            </w:r>
            <w:r w:rsidR="00B32201">
              <w:rPr>
                <w:sz w:val="24"/>
                <w:szCs w:val="24"/>
              </w:rPr>
              <w:t xml:space="preserve"> 230.000</w:t>
            </w:r>
          </w:p>
        </w:tc>
        <w:tc>
          <w:tcPr>
            <w:tcW w:w="2557" w:type="dxa"/>
            <w:tcMar>
              <w:top w:w="50" w:type="dxa"/>
              <w:left w:w="70" w:type="dxa"/>
              <w:bottom w:w="50" w:type="dxa"/>
              <w:right w:w="70" w:type="dxa"/>
            </w:tcMar>
          </w:tcPr>
          <w:p w:rsidR="00F7106C" w:rsidRPr="008E548C" w:rsidRDefault="00B32201" w:rsidP="00B32201">
            <w:pPr>
              <w:spacing w:line="276" w:lineRule="auto"/>
              <w:jc w:val="both"/>
              <w:rPr>
                <w:sz w:val="24"/>
                <w:szCs w:val="24"/>
              </w:rPr>
            </w:pPr>
            <w:r>
              <w:rPr>
                <w:sz w:val="24"/>
                <w:szCs w:val="24"/>
              </w:rPr>
              <w:t xml:space="preserve">Rp  </w:t>
            </w:r>
            <w:r w:rsidR="000E3F95">
              <w:rPr>
                <w:sz w:val="24"/>
                <w:szCs w:val="24"/>
              </w:rPr>
              <w:t xml:space="preserve">  </w:t>
            </w:r>
            <w:r>
              <w:rPr>
                <w:sz w:val="24"/>
                <w:szCs w:val="24"/>
              </w:rPr>
              <w:t xml:space="preserve">  9</w:t>
            </w:r>
            <w:r w:rsidR="008E548C" w:rsidRPr="008E548C">
              <w:rPr>
                <w:sz w:val="24"/>
                <w:szCs w:val="24"/>
              </w:rPr>
              <w:t>20.000</w:t>
            </w:r>
          </w:p>
        </w:tc>
      </w:tr>
      <w:tr w:rsidR="00B32201" w:rsidRPr="008E548C" w:rsidTr="000E3F95">
        <w:tblPrEx>
          <w:tblCellMar>
            <w:top w:w="0" w:type="dxa"/>
            <w:bottom w:w="0" w:type="dxa"/>
          </w:tblCellMar>
        </w:tblPrEx>
        <w:tc>
          <w:tcPr>
            <w:tcW w:w="638" w:type="dxa"/>
            <w:tcMar>
              <w:top w:w="50" w:type="dxa"/>
              <w:left w:w="70" w:type="dxa"/>
              <w:bottom w:w="50" w:type="dxa"/>
              <w:right w:w="70" w:type="dxa"/>
            </w:tcMar>
          </w:tcPr>
          <w:p w:rsidR="00B32201" w:rsidRPr="008E548C" w:rsidRDefault="00B32201" w:rsidP="008E548C">
            <w:pPr>
              <w:spacing w:line="276" w:lineRule="auto"/>
              <w:jc w:val="both"/>
              <w:rPr>
                <w:sz w:val="24"/>
                <w:szCs w:val="24"/>
              </w:rPr>
            </w:pPr>
            <w:r>
              <w:rPr>
                <w:sz w:val="24"/>
                <w:szCs w:val="24"/>
              </w:rPr>
              <w:t>7</w:t>
            </w:r>
          </w:p>
        </w:tc>
        <w:tc>
          <w:tcPr>
            <w:tcW w:w="2548" w:type="dxa"/>
            <w:tcMar>
              <w:top w:w="50" w:type="dxa"/>
              <w:left w:w="70" w:type="dxa"/>
              <w:bottom w:w="50" w:type="dxa"/>
              <w:right w:w="70" w:type="dxa"/>
            </w:tcMar>
          </w:tcPr>
          <w:p w:rsidR="00B32201" w:rsidRPr="008E548C" w:rsidRDefault="00B32201" w:rsidP="008E548C">
            <w:pPr>
              <w:spacing w:line="276" w:lineRule="auto"/>
              <w:jc w:val="both"/>
              <w:rPr>
                <w:sz w:val="24"/>
                <w:szCs w:val="24"/>
              </w:rPr>
            </w:pPr>
            <w:r>
              <w:rPr>
                <w:sz w:val="24"/>
                <w:szCs w:val="24"/>
              </w:rPr>
              <w:t xml:space="preserve">Meja </w:t>
            </w:r>
          </w:p>
        </w:tc>
        <w:tc>
          <w:tcPr>
            <w:tcW w:w="1177" w:type="dxa"/>
            <w:tcMar>
              <w:top w:w="50" w:type="dxa"/>
              <w:left w:w="70" w:type="dxa"/>
              <w:bottom w:w="50" w:type="dxa"/>
              <w:right w:w="70" w:type="dxa"/>
            </w:tcMar>
          </w:tcPr>
          <w:p w:rsidR="00B32201" w:rsidRPr="008E548C" w:rsidRDefault="00B32201" w:rsidP="008E548C">
            <w:pPr>
              <w:spacing w:line="276" w:lineRule="auto"/>
              <w:jc w:val="both"/>
              <w:rPr>
                <w:sz w:val="24"/>
                <w:szCs w:val="24"/>
              </w:rPr>
            </w:pPr>
            <w:r>
              <w:rPr>
                <w:sz w:val="24"/>
                <w:szCs w:val="24"/>
              </w:rPr>
              <w:t>2</w:t>
            </w:r>
          </w:p>
        </w:tc>
        <w:tc>
          <w:tcPr>
            <w:tcW w:w="2162" w:type="dxa"/>
            <w:tcMar>
              <w:top w:w="50" w:type="dxa"/>
              <w:left w:w="70" w:type="dxa"/>
              <w:bottom w:w="50" w:type="dxa"/>
              <w:right w:w="70" w:type="dxa"/>
            </w:tcMar>
          </w:tcPr>
          <w:p w:rsidR="00B32201" w:rsidRPr="008E548C" w:rsidRDefault="00B32201" w:rsidP="00250499">
            <w:pPr>
              <w:spacing w:line="276" w:lineRule="auto"/>
              <w:jc w:val="both"/>
              <w:rPr>
                <w:sz w:val="24"/>
                <w:szCs w:val="24"/>
              </w:rPr>
            </w:pPr>
            <w:r>
              <w:rPr>
                <w:sz w:val="24"/>
                <w:szCs w:val="24"/>
              </w:rPr>
              <w:t>Rp</w:t>
            </w:r>
            <w:r w:rsidR="00250499">
              <w:rPr>
                <w:sz w:val="24"/>
                <w:szCs w:val="24"/>
              </w:rPr>
              <w:t xml:space="preserve"> </w:t>
            </w:r>
            <w:r>
              <w:rPr>
                <w:sz w:val="24"/>
                <w:szCs w:val="24"/>
              </w:rPr>
              <w:t xml:space="preserve">  </w:t>
            </w:r>
            <w:r w:rsidR="00250499">
              <w:rPr>
                <w:sz w:val="24"/>
                <w:szCs w:val="24"/>
              </w:rPr>
              <w:t xml:space="preserve">  </w:t>
            </w:r>
            <w:r>
              <w:rPr>
                <w:sz w:val="24"/>
                <w:szCs w:val="24"/>
              </w:rPr>
              <w:t xml:space="preserve"> 450.000</w:t>
            </w:r>
          </w:p>
        </w:tc>
        <w:tc>
          <w:tcPr>
            <w:tcW w:w="2557" w:type="dxa"/>
            <w:tcMar>
              <w:top w:w="50" w:type="dxa"/>
              <w:left w:w="70" w:type="dxa"/>
              <w:bottom w:w="50" w:type="dxa"/>
              <w:right w:w="70" w:type="dxa"/>
            </w:tcMar>
          </w:tcPr>
          <w:p w:rsidR="00B32201" w:rsidRPr="008E548C" w:rsidRDefault="00250499" w:rsidP="008E548C">
            <w:pPr>
              <w:spacing w:line="276" w:lineRule="auto"/>
              <w:jc w:val="both"/>
              <w:rPr>
                <w:sz w:val="24"/>
                <w:szCs w:val="24"/>
              </w:rPr>
            </w:pPr>
            <w:r>
              <w:rPr>
                <w:sz w:val="24"/>
                <w:szCs w:val="24"/>
              </w:rPr>
              <w:t>Rp</w:t>
            </w:r>
            <w:r w:rsidR="00B32201">
              <w:rPr>
                <w:sz w:val="24"/>
                <w:szCs w:val="24"/>
              </w:rPr>
              <w:t xml:space="preserve">  </w:t>
            </w:r>
            <w:r>
              <w:rPr>
                <w:sz w:val="24"/>
                <w:szCs w:val="24"/>
              </w:rPr>
              <w:t xml:space="preserve"> </w:t>
            </w:r>
            <w:r w:rsidR="00B32201">
              <w:rPr>
                <w:sz w:val="24"/>
                <w:szCs w:val="24"/>
              </w:rPr>
              <w:t xml:space="preserve"> </w:t>
            </w:r>
            <w:r w:rsidR="000E3F95">
              <w:rPr>
                <w:sz w:val="24"/>
                <w:szCs w:val="24"/>
              </w:rPr>
              <w:t xml:space="preserve">  </w:t>
            </w:r>
            <w:r w:rsidR="00B32201">
              <w:rPr>
                <w:sz w:val="24"/>
                <w:szCs w:val="24"/>
              </w:rPr>
              <w:t>900.000</w:t>
            </w:r>
          </w:p>
        </w:tc>
      </w:tr>
      <w:tr w:rsidR="00F7106C" w:rsidRPr="008E548C" w:rsidTr="000E3F95">
        <w:tblPrEx>
          <w:tblCellMar>
            <w:top w:w="0" w:type="dxa"/>
            <w:bottom w:w="0" w:type="dxa"/>
          </w:tblCellMar>
        </w:tblPrEx>
        <w:tc>
          <w:tcPr>
            <w:tcW w:w="638" w:type="dxa"/>
            <w:tcMar>
              <w:top w:w="50" w:type="dxa"/>
              <w:left w:w="70" w:type="dxa"/>
              <w:bottom w:w="50" w:type="dxa"/>
              <w:right w:w="70" w:type="dxa"/>
            </w:tcMar>
          </w:tcPr>
          <w:p w:rsidR="00F7106C" w:rsidRPr="008E548C" w:rsidRDefault="000E3F95" w:rsidP="008E548C">
            <w:pPr>
              <w:spacing w:line="276" w:lineRule="auto"/>
              <w:jc w:val="both"/>
              <w:rPr>
                <w:sz w:val="24"/>
                <w:szCs w:val="24"/>
              </w:rPr>
            </w:pPr>
            <w:r>
              <w:rPr>
                <w:sz w:val="24"/>
                <w:szCs w:val="24"/>
              </w:rPr>
              <w:t>8</w:t>
            </w:r>
          </w:p>
        </w:tc>
        <w:tc>
          <w:tcPr>
            <w:tcW w:w="2548" w:type="dxa"/>
            <w:tcMar>
              <w:top w:w="50" w:type="dxa"/>
              <w:left w:w="70" w:type="dxa"/>
              <w:bottom w:w="50" w:type="dxa"/>
              <w:right w:w="70" w:type="dxa"/>
            </w:tcMar>
          </w:tcPr>
          <w:p w:rsidR="00F7106C" w:rsidRPr="008E548C" w:rsidRDefault="00B32201" w:rsidP="008E548C">
            <w:pPr>
              <w:spacing w:line="276" w:lineRule="auto"/>
              <w:jc w:val="both"/>
              <w:rPr>
                <w:sz w:val="24"/>
                <w:szCs w:val="24"/>
              </w:rPr>
            </w:pPr>
            <w:r>
              <w:rPr>
                <w:sz w:val="24"/>
                <w:szCs w:val="24"/>
              </w:rPr>
              <w:t>Banner</w:t>
            </w:r>
          </w:p>
        </w:tc>
        <w:tc>
          <w:tcPr>
            <w:tcW w:w="1177" w:type="dxa"/>
            <w:tcMar>
              <w:top w:w="50" w:type="dxa"/>
              <w:left w:w="70" w:type="dxa"/>
              <w:bottom w:w="50" w:type="dxa"/>
              <w:right w:w="70" w:type="dxa"/>
            </w:tcMar>
          </w:tcPr>
          <w:p w:rsidR="00F7106C" w:rsidRPr="008E548C" w:rsidRDefault="00B32201" w:rsidP="008E548C">
            <w:pPr>
              <w:spacing w:line="276" w:lineRule="auto"/>
              <w:jc w:val="both"/>
              <w:rPr>
                <w:sz w:val="24"/>
                <w:szCs w:val="24"/>
              </w:rPr>
            </w:pPr>
            <w:r>
              <w:rPr>
                <w:sz w:val="24"/>
                <w:szCs w:val="24"/>
              </w:rPr>
              <w:t>2</w:t>
            </w:r>
          </w:p>
        </w:tc>
        <w:tc>
          <w:tcPr>
            <w:tcW w:w="2162" w:type="dxa"/>
            <w:tcMar>
              <w:top w:w="50" w:type="dxa"/>
              <w:left w:w="70" w:type="dxa"/>
              <w:bottom w:w="50" w:type="dxa"/>
              <w:right w:w="70" w:type="dxa"/>
            </w:tcMar>
          </w:tcPr>
          <w:p w:rsidR="00F7106C" w:rsidRPr="008E548C" w:rsidRDefault="00250499" w:rsidP="00250499">
            <w:pPr>
              <w:spacing w:line="276" w:lineRule="auto"/>
              <w:jc w:val="both"/>
              <w:rPr>
                <w:sz w:val="24"/>
                <w:szCs w:val="24"/>
              </w:rPr>
            </w:pPr>
            <w:r>
              <w:rPr>
                <w:sz w:val="24"/>
                <w:szCs w:val="24"/>
              </w:rPr>
              <w:t xml:space="preserve">Rp </w:t>
            </w:r>
            <w:r w:rsidR="00B32201">
              <w:rPr>
                <w:sz w:val="24"/>
                <w:szCs w:val="24"/>
              </w:rPr>
              <w:t xml:space="preserve"> </w:t>
            </w:r>
            <w:r>
              <w:rPr>
                <w:sz w:val="24"/>
                <w:szCs w:val="24"/>
              </w:rPr>
              <w:t xml:space="preserve">    250.000</w:t>
            </w:r>
          </w:p>
        </w:tc>
        <w:tc>
          <w:tcPr>
            <w:tcW w:w="2557" w:type="dxa"/>
            <w:tcMar>
              <w:top w:w="50" w:type="dxa"/>
              <w:left w:w="70" w:type="dxa"/>
              <w:bottom w:w="50" w:type="dxa"/>
              <w:right w:w="70" w:type="dxa"/>
            </w:tcMar>
          </w:tcPr>
          <w:p w:rsidR="00F7106C" w:rsidRPr="008E548C" w:rsidRDefault="00250499" w:rsidP="00250499">
            <w:pPr>
              <w:spacing w:line="276" w:lineRule="auto"/>
              <w:jc w:val="both"/>
              <w:rPr>
                <w:sz w:val="24"/>
                <w:szCs w:val="24"/>
              </w:rPr>
            </w:pPr>
            <w:r>
              <w:rPr>
                <w:sz w:val="24"/>
                <w:szCs w:val="24"/>
              </w:rPr>
              <w:t xml:space="preserve">Rp    </w:t>
            </w:r>
            <w:r w:rsidR="000E3F95">
              <w:rPr>
                <w:sz w:val="24"/>
                <w:szCs w:val="24"/>
              </w:rPr>
              <w:t xml:space="preserve">  </w:t>
            </w:r>
            <w:r>
              <w:rPr>
                <w:sz w:val="24"/>
                <w:szCs w:val="24"/>
              </w:rPr>
              <w:t>50</w:t>
            </w:r>
            <w:r w:rsidR="008E548C" w:rsidRPr="008E548C">
              <w:rPr>
                <w:sz w:val="24"/>
                <w:szCs w:val="24"/>
              </w:rPr>
              <w:t>0.000</w:t>
            </w:r>
          </w:p>
        </w:tc>
      </w:tr>
      <w:tr w:rsidR="00250499" w:rsidRPr="008E548C" w:rsidTr="000E3F95">
        <w:tblPrEx>
          <w:tblCellMar>
            <w:top w:w="0" w:type="dxa"/>
            <w:bottom w:w="0" w:type="dxa"/>
          </w:tblCellMar>
        </w:tblPrEx>
        <w:tc>
          <w:tcPr>
            <w:tcW w:w="638" w:type="dxa"/>
            <w:tcMar>
              <w:top w:w="50" w:type="dxa"/>
              <w:left w:w="70" w:type="dxa"/>
              <w:bottom w:w="50" w:type="dxa"/>
              <w:right w:w="70" w:type="dxa"/>
            </w:tcMar>
          </w:tcPr>
          <w:p w:rsidR="00250499" w:rsidRPr="008E548C" w:rsidRDefault="000E3F95" w:rsidP="008E548C">
            <w:pPr>
              <w:spacing w:line="276" w:lineRule="auto"/>
              <w:jc w:val="both"/>
              <w:rPr>
                <w:sz w:val="24"/>
                <w:szCs w:val="24"/>
              </w:rPr>
            </w:pPr>
            <w:r>
              <w:rPr>
                <w:sz w:val="24"/>
                <w:szCs w:val="24"/>
              </w:rPr>
              <w:t>9</w:t>
            </w:r>
          </w:p>
        </w:tc>
        <w:tc>
          <w:tcPr>
            <w:tcW w:w="2548" w:type="dxa"/>
            <w:tcMar>
              <w:top w:w="50" w:type="dxa"/>
              <w:left w:w="70" w:type="dxa"/>
              <w:bottom w:w="50" w:type="dxa"/>
              <w:right w:w="70" w:type="dxa"/>
            </w:tcMar>
          </w:tcPr>
          <w:p w:rsidR="00250499" w:rsidRDefault="00250499" w:rsidP="008E548C">
            <w:pPr>
              <w:spacing w:line="276" w:lineRule="auto"/>
              <w:jc w:val="both"/>
              <w:rPr>
                <w:sz w:val="24"/>
                <w:szCs w:val="24"/>
              </w:rPr>
            </w:pPr>
            <w:r>
              <w:rPr>
                <w:sz w:val="24"/>
                <w:szCs w:val="24"/>
              </w:rPr>
              <w:t>Printer Bluetooth</w:t>
            </w:r>
          </w:p>
        </w:tc>
        <w:tc>
          <w:tcPr>
            <w:tcW w:w="1177" w:type="dxa"/>
            <w:tcMar>
              <w:top w:w="50" w:type="dxa"/>
              <w:left w:w="70" w:type="dxa"/>
              <w:bottom w:w="50" w:type="dxa"/>
              <w:right w:w="70" w:type="dxa"/>
            </w:tcMar>
          </w:tcPr>
          <w:p w:rsidR="00250499" w:rsidRDefault="00250499" w:rsidP="008E548C">
            <w:pPr>
              <w:spacing w:line="276" w:lineRule="auto"/>
              <w:jc w:val="both"/>
              <w:rPr>
                <w:sz w:val="24"/>
                <w:szCs w:val="24"/>
              </w:rPr>
            </w:pPr>
            <w:r>
              <w:rPr>
                <w:sz w:val="24"/>
                <w:szCs w:val="24"/>
              </w:rPr>
              <w:t>1</w:t>
            </w:r>
          </w:p>
        </w:tc>
        <w:tc>
          <w:tcPr>
            <w:tcW w:w="2162" w:type="dxa"/>
            <w:tcMar>
              <w:top w:w="50" w:type="dxa"/>
              <w:left w:w="70" w:type="dxa"/>
              <w:bottom w:w="50" w:type="dxa"/>
              <w:right w:w="70" w:type="dxa"/>
            </w:tcMar>
          </w:tcPr>
          <w:p w:rsidR="00250499" w:rsidRDefault="00250499" w:rsidP="00250499">
            <w:pPr>
              <w:spacing w:line="276" w:lineRule="auto"/>
              <w:jc w:val="both"/>
              <w:rPr>
                <w:sz w:val="24"/>
                <w:szCs w:val="24"/>
              </w:rPr>
            </w:pPr>
            <w:r>
              <w:rPr>
                <w:sz w:val="24"/>
                <w:szCs w:val="24"/>
              </w:rPr>
              <w:t>Rp      300.000</w:t>
            </w:r>
          </w:p>
        </w:tc>
        <w:tc>
          <w:tcPr>
            <w:tcW w:w="2557" w:type="dxa"/>
            <w:tcMar>
              <w:top w:w="50" w:type="dxa"/>
              <w:left w:w="70" w:type="dxa"/>
              <w:bottom w:w="50" w:type="dxa"/>
              <w:right w:w="70" w:type="dxa"/>
            </w:tcMar>
          </w:tcPr>
          <w:p w:rsidR="00250499" w:rsidRDefault="00250499" w:rsidP="00250499">
            <w:pPr>
              <w:spacing w:line="276" w:lineRule="auto"/>
              <w:jc w:val="both"/>
              <w:rPr>
                <w:sz w:val="24"/>
                <w:szCs w:val="24"/>
              </w:rPr>
            </w:pPr>
            <w:r>
              <w:rPr>
                <w:sz w:val="24"/>
                <w:szCs w:val="24"/>
              </w:rPr>
              <w:t xml:space="preserve">Rp    </w:t>
            </w:r>
            <w:r w:rsidR="000E3F95">
              <w:rPr>
                <w:sz w:val="24"/>
                <w:szCs w:val="24"/>
              </w:rPr>
              <w:t xml:space="preserve">  </w:t>
            </w:r>
            <w:r>
              <w:rPr>
                <w:sz w:val="24"/>
                <w:szCs w:val="24"/>
              </w:rPr>
              <w:t>300.000</w:t>
            </w:r>
          </w:p>
        </w:tc>
      </w:tr>
      <w:tr w:rsidR="00250499" w:rsidRPr="008E548C" w:rsidTr="000E3F95">
        <w:tblPrEx>
          <w:tblCellMar>
            <w:top w:w="0" w:type="dxa"/>
            <w:bottom w:w="0" w:type="dxa"/>
          </w:tblCellMar>
        </w:tblPrEx>
        <w:tc>
          <w:tcPr>
            <w:tcW w:w="638" w:type="dxa"/>
            <w:tcMar>
              <w:top w:w="50" w:type="dxa"/>
              <w:left w:w="70" w:type="dxa"/>
              <w:bottom w:w="50" w:type="dxa"/>
              <w:right w:w="70" w:type="dxa"/>
            </w:tcMar>
          </w:tcPr>
          <w:p w:rsidR="00250499" w:rsidRPr="008E548C" w:rsidRDefault="000E3F95" w:rsidP="008E548C">
            <w:pPr>
              <w:spacing w:line="276" w:lineRule="auto"/>
              <w:jc w:val="both"/>
              <w:rPr>
                <w:sz w:val="24"/>
                <w:szCs w:val="24"/>
              </w:rPr>
            </w:pPr>
            <w:r>
              <w:rPr>
                <w:sz w:val="24"/>
                <w:szCs w:val="24"/>
              </w:rPr>
              <w:t>10</w:t>
            </w:r>
          </w:p>
        </w:tc>
        <w:tc>
          <w:tcPr>
            <w:tcW w:w="2548" w:type="dxa"/>
            <w:tcMar>
              <w:top w:w="50" w:type="dxa"/>
              <w:left w:w="70" w:type="dxa"/>
              <w:bottom w:w="50" w:type="dxa"/>
              <w:right w:w="70" w:type="dxa"/>
            </w:tcMar>
          </w:tcPr>
          <w:p w:rsidR="00250499" w:rsidRDefault="00250499" w:rsidP="008E548C">
            <w:pPr>
              <w:spacing w:line="276" w:lineRule="auto"/>
              <w:jc w:val="both"/>
              <w:rPr>
                <w:sz w:val="24"/>
                <w:szCs w:val="24"/>
              </w:rPr>
            </w:pPr>
            <w:r>
              <w:rPr>
                <w:sz w:val="24"/>
                <w:szCs w:val="24"/>
              </w:rPr>
              <w:t xml:space="preserve">Mesin Pendeteksi Uang </w:t>
            </w:r>
          </w:p>
        </w:tc>
        <w:tc>
          <w:tcPr>
            <w:tcW w:w="1177" w:type="dxa"/>
            <w:tcMar>
              <w:top w:w="50" w:type="dxa"/>
              <w:left w:w="70" w:type="dxa"/>
              <w:bottom w:w="50" w:type="dxa"/>
              <w:right w:w="70" w:type="dxa"/>
            </w:tcMar>
          </w:tcPr>
          <w:p w:rsidR="00250499" w:rsidRDefault="00250499" w:rsidP="008E548C">
            <w:pPr>
              <w:spacing w:line="276" w:lineRule="auto"/>
              <w:jc w:val="both"/>
              <w:rPr>
                <w:sz w:val="24"/>
                <w:szCs w:val="24"/>
              </w:rPr>
            </w:pPr>
            <w:r>
              <w:rPr>
                <w:sz w:val="24"/>
                <w:szCs w:val="24"/>
              </w:rPr>
              <w:t>1</w:t>
            </w:r>
          </w:p>
        </w:tc>
        <w:tc>
          <w:tcPr>
            <w:tcW w:w="2162" w:type="dxa"/>
            <w:tcMar>
              <w:top w:w="50" w:type="dxa"/>
              <w:left w:w="70" w:type="dxa"/>
              <w:bottom w:w="50" w:type="dxa"/>
              <w:right w:w="70" w:type="dxa"/>
            </w:tcMar>
          </w:tcPr>
          <w:p w:rsidR="00250499" w:rsidRDefault="00250499" w:rsidP="00250499">
            <w:pPr>
              <w:spacing w:line="276" w:lineRule="auto"/>
              <w:jc w:val="both"/>
              <w:rPr>
                <w:sz w:val="24"/>
                <w:szCs w:val="24"/>
              </w:rPr>
            </w:pPr>
            <w:r>
              <w:rPr>
                <w:sz w:val="24"/>
                <w:szCs w:val="24"/>
              </w:rPr>
              <w:t>Rp      350.000</w:t>
            </w:r>
          </w:p>
        </w:tc>
        <w:tc>
          <w:tcPr>
            <w:tcW w:w="2557" w:type="dxa"/>
            <w:tcMar>
              <w:top w:w="50" w:type="dxa"/>
              <w:left w:w="70" w:type="dxa"/>
              <w:bottom w:w="50" w:type="dxa"/>
              <w:right w:w="70" w:type="dxa"/>
            </w:tcMar>
          </w:tcPr>
          <w:p w:rsidR="00250499" w:rsidRDefault="00250499" w:rsidP="00250499">
            <w:pPr>
              <w:spacing w:line="276" w:lineRule="auto"/>
              <w:jc w:val="both"/>
              <w:rPr>
                <w:sz w:val="24"/>
                <w:szCs w:val="24"/>
              </w:rPr>
            </w:pPr>
            <w:r>
              <w:rPr>
                <w:sz w:val="24"/>
                <w:szCs w:val="24"/>
              </w:rPr>
              <w:t xml:space="preserve">Rp    </w:t>
            </w:r>
            <w:r w:rsidR="000E3F95">
              <w:rPr>
                <w:sz w:val="24"/>
                <w:szCs w:val="24"/>
              </w:rPr>
              <w:t xml:space="preserve">  </w:t>
            </w:r>
            <w:r>
              <w:rPr>
                <w:sz w:val="24"/>
                <w:szCs w:val="24"/>
              </w:rPr>
              <w:t>350.000</w:t>
            </w:r>
          </w:p>
        </w:tc>
      </w:tr>
      <w:tr w:rsidR="00250499" w:rsidRPr="008E548C" w:rsidTr="000E3F95">
        <w:tblPrEx>
          <w:tblCellMar>
            <w:top w:w="0" w:type="dxa"/>
            <w:bottom w:w="0" w:type="dxa"/>
          </w:tblCellMar>
        </w:tblPrEx>
        <w:tc>
          <w:tcPr>
            <w:tcW w:w="638" w:type="dxa"/>
            <w:tcMar>
              <w:top w:w="50" w:type="dxa"/>
              <w:left w:w="70" w:type="dxa"/>
              <w:bottom w:w="50" w:type="dxa"/>
              <w:right w:w="70" w:type="dxa"/>
            </w:tcMar>
          </w:tcPr>
          <w:p w:rsidR="00250499" w:rsidRPr="008E548C" w:rsidRDefault="000E3F95" w:rsidP="008E548C">
            <w:pPr>
              <w:spacing w:line="276" w:lineRule="auto"/>
              <w:jc w:val="both"/>
              <w:rPr>
                <w:sz w:val="24"/>
                <w:szCs w:val="24"/>
              </w:rPr>
            </w:pPr>
            <w:r>
              <w:rPr>
                <w:sz w:val="24"/>
                <w:szCs w:val="24"/>
              </w:rPr>
              <w:t>11</w:t>
            </w:r>
          </w:p>
        </w:tc>
        <w:tc>
          <w:tcPr>
            <w:tcW w:w="2548" w:type="dxa"/>
            <w:tcMar>
              <w:top w:w="50" w:type="dxa"/>
              <w:left w:w="70" w:type="dxa"/>
              <w:bottom w:w="50" w:type="dxa"/>
              <w:right w:w="70" w:type="dxa"/>
            </w:tcMar>
          </w:tcPr>
          <w:p w:rsidR="00250499" w:rsidRDefault="00250499" w:rsidP="008E548C">
            <w:pPr>
              <w:spacing w:line="276" w:lineRule="auto"/>
              <w:jc w:val="both"/>
              <w:rPr>
                <w:sz w:val="24"/>
                <w:szCs w:val="24"/>
              </w:rPr>
            </w:pPr>
            <w:r>
              <w:rPr>
                <w:sz w:val="24"/>
                <w:szCs w:val="24"/>
              </w:rPr>
              <w:t>Showcase</w:t>
            </w:r>
          </w:p>
        </w:tc>
        <w:tc>
          <w:tcPr>
            <w:tcW w:w="1177" w:type="dxa"/>
            <w:tcMar>
              <w:top w:w="50" w:type="dxa"/>
              <w:left w:w="70" w:type="dxa"/>
              <w:bottom w:w="50" w:type="dxa"/>
              <w:right w:w="70" w:type="dxa"/>
            </w:tcMar>
          </w:tcPr>
          <w:p w:rsidR="00250499" w:rsidRDefault="00250499" w:rsidP="008E548C">
            <w:pPr>
              <w:spacing w:line="276" w:lineRule="auto"/>
              <w:jc w:val="both"/>
              <w:rPr>
                <w:sz w:val="24"/>
                <w:szCs w:val="24"/>
              </w:rPr>
            </w:pPr>
            <w:r>
              <w:rPr>
                <w:sz w:val="24"/>
                <w:szCs w:val="24"/>
              </w:rPr>
              <w:t>1</w:t>
            </w:r>
          </w:p>
        </w:tc>
        <w:tc>
          <w:tcPr>
            <w:tcW w:w="2162" w:type="dxa"/>
            <w:tcMar>
              <w:top w:w="50" w:type="dxa"/>
              <w:left w:w="70" w:type="dxa"/>
              <w:bottom w:w="50" w:type="dxa"/>
              <w:right w:w="70" w:type="dxa"/>
            </w:tcMar>
          </w:tcPr>
          <w:p w:rsidR="00250499" w:rsidRDefault="00250499" w:rsidP="00250499">
            <w:pPr>
              <w:spacing w:line="276" w:lineRule="auto"/>
              <w:jc w:val="both"/>
              <w:rPr>
                <w:sz w:val="24"/>
                <w:szCs w:val="24"/>
              </w:rPr>
            </w:pPr>
            <w:r>
              <w:rPr>
                <w:sz w:val="24"/>
                <w:szCs w:val="24"/>
              </w:rPr>
              <w:t>Rp   1.100.000</w:t>
            </w:r>
          </w:p>
        </w:tc>
        <w:tc>
          <w:tcPr>
            <w:tcW w:w="2557" w:type="dxa"/>
            <w:tcMar>
              <w:top w:w="50" w:type="dxa"/>
              <w:left w:w="70" w:type="dxa"/>
              <w:bottom w:w="50" w:type="dxa"/>
              <w:right w:w="70" w:type="dxa"/>
            </w:tcMar>
          </w:tcPr>
          <w:p w:rsidR="00250499" w:rsidRDefault="00250499" w:rsidP="00250499">
            <w:pPr>
              <w:spacing w:line="276" w:lineRule="auto"/>
              <w:jc w:val="both"/>
              <w:rPr>
                <w:sz w:val="24"/>
                <w:szCs w:val="24"/>
              </w:rPr>
            </w:pPr>
            <w:r>
              <w:rPr>
                <w:sz w:val="24"/>
                <w:szCs w:val="24"/>
              </w:rPr>
              <w:t xml:space="preserve">Rp </w:t>
            </w:r>
            <w:r w:rsidR="000E3F95">
              <w:rPr>
                <w:sz w:val="24"/>
                <w:szCs w:val="24"/>
              </w:rPr>
              <w:t xml:space="preserve">  </w:t>
            </w:r>
            <w:r>
              <w:rPr>
                <w:sz w:val="24"/>
                <w:szCs w:val="24"/>
              </w:rPr>
              <w:t>1.100.000</w:t>
            </w:r>
          </w:p>
        </w:tc>
      </w:tr>
      <w:tr w:rsidR="00250499" w:rsidRPr="008E548C" w:rsidTr="000E3F95">
        <w:tblPrEx>
          <w:tblCellMar>
            <w:top w:w="0" w:type="dxa"/>
            <w:bottom w:w="0" w:type="dxa"/>
          </w:tblCellMar>
        </w:tblPrEx>
        <w:tc>
          <w:tcPr>
            <w:tcW w:w="638" w:type="dxa"/>
            <w:tcMar>
              <w:top w:w="50" w:type="dxa"/>
              <w:left w:w="70" w:type="dxa"/>
              <w:bottom w:w="50" w:type="dxa"/>
              <w:right w:w="70" w:type="dxa"/>
            </w:tcMar>
          </w:tcPr>
          <w:p w:rsidR="00250499" w:rsidRPr="008E548C" w:rsidRDefault="000E3F95" w:rsidP="008E548C">
            <w:pPr>
              <w:spacing w:line="276" w:lineRule="auto"/>
              <w:jc w:val="both"/>
              <w:rPr>
                <w:sz w:val="24"/>
                <w:szCs w:val="24"/>
              </w:rPr>
            </w:pPr>
            <w:r>
              <w:rPr>
                <w:sz w:val="24"/>
                <w:szCs w:val="24"/>
              </w:rPr>
              <w:t>12</w:t>
            </w:r>
          </w:p>
        </w:tc>
        <w:tc>
          <w:tcPr>
            <w:tcW w:w="2548" w:type="dxa"/>
            <w:tcMar>
              <w:top w:w="50" w:type="dxa"/>
              <w:left w:w="70" w:type="dxa"/>
              <w:bottom w:w="50" w:type="dxa"/>
              <w:right w:w="70" w:type="dxa"/>
            </w:tcMar>
          </w:tcPr>
          <w:p w:rsidR="00250499" w:rsidRDefault="00250499" w:rsidP="008E548C">
            <w:pPr>
              <w:spacing w:line="276" w:lineRule="auto"/>
              <w:jc w:val="both"/>
              <w:rPr>
                <w:sz w:val="24"/>
                <w:szCs w:val="24"/>
              </w:rPr>
            </w:pPr>
            <w:r>
              <w:rPr>
                <w:sz w:val="24"/>
                <w:szCs w:val="24"/>
              </w:rPr>
              <w:t xml:space="preserve">Kursi </w:t>
            </w:r>
          </w:p>
        </w:tc>
        <w:tc>
          <w:tcPr>
            <w:tcW w:w="1177" w:type="dxa"/>
            <w:tcMar>
              <w:top w:w="50" w:type="dxa"/>
              <w:left w:w="70" w:type="dxa"/>
              <w:bottom w:w="50" w:type="dxa"/>
              <w:right w:w="70" w:type="dxa"/>
            </w:tcMar>
          </w:tcPr>
          <w:p w:rsidR="00250499" w:rsidRDefault="00250499" w:rsidP="008E548C">
            <w:pPr>
              <w:spacing w:line="276" w:lineRule="auto"/>
              <w:jc w:val="both"/>
              <w:rPr>
                <w:sz w:val="24"/>
                <w:szCs w:val="24"/>
              </w:rPr>
            </w:pPr>
            <w:r>
              <w:rPr>
                <w:sz w:val="24"/>
                <w:szCs w:val="24"/>
              </w:rPr>
              <w:t>1</w:t>
            </w:r>
          </w:p>
        </w:tc>
        <w:tc>
          <w:tcPr>
            <w:tcW w:w="2162" w:type="dxa"/>
            <w:tcMar>
              <w:top w:w="50" w:type="dxa"/>
              <w:left w:w="70" w:type="dxa"/>
              <w:bottom w:w="50" w:type="dxa"/>
              <w:right w:w="70" w:type="dxa"/>
            </w:tcMar>
          </w:tcPr>
          <w:p w:rsidR="00250499" w:rsidRDefault="00250499" w:rsidP="00250499">
            <w:pPr>
              <w:spacing w:line="276" w:lineRule="auto"/>
              <w:jc w:val="both"/>
              <w:rPr>
                <w:sz w:val="24"/>
                <w:szCs w:val="24"/>
              </w:rPr>
            </w:pPr>
            <w:r>
              <w:rPr>
                <w:sz w:val="24"/>
                <w:szCs w:val="24"/>
              </w:rPr>
              <w:t>Rp        30.000</w:t>
            </w:r>
          </w:p>
        </w:tc>
        <w:tc>
          <w:tcPr>
            <w:tcW w:w="2557" w:type="dxa"/>
            <w:tcMar>
              <w:top w:w="50" w:type="dxa"/>
              <w:left w:w="70" w:type="dxa"/>
              <w:bottom w:w="50" w:type="dxa"/>
              <w:right w:w="70" w:type="dxa"/>
            </w:tcMar>
          </w:tcPr>
          <w:p w:rsidR="00250499" w:rsidRDefault="00250499" w:rsidP="00250499">
            <w:pPr>
              <w:spacing w:line="276" w:lineRule="auto"/>
              <w:jc w:val="both"/>
              <w:rPr>
                <w:sz w:val="24"/>
                <w:szCs w:val="24"/>
              </w:rPr>
            </w:pPr>
            <w:r>
              <w:rPr>
                <w:sz w:val="24"/>
                <w:szCs w:val="24"/>
              </w:rPr>
              <w:t xml:space="preserve">Rp      </w:t>
            </w:r>
            <w:r w:rsidR="000E3F95">
              <w:rPr>
                <w:sz w:val="24"/>
                <w:szCs w:val="24"/>
              </w:rPr>
              <w:t xml:space="preserve">  </w:t>
            </w:r>
            <w:r>
              <w:rPr>
                <w:sz w:val="24"/>
                <w:szCs w:val="24"/>
              </w:rPr>
              <w:t>30.000</w:t>
            </w:r>
          </w:p>
        </w:tc>
      </w:tr>
      <w:tr w:rsidR="00250499" w:rsidRPr="008E548C" w:rsidTr="000E3F95">
        <w:tblPrEx>
          <w:tblCellMar>
            <w:top w:w="0" w:type="dxa"/>
            <w:bottom w:w="0" w:type="dxa"/>
          </w:tblCellMar>
        </w:tblPrEx>
        <w:tc>
          <w:tcPr>
            <w:tcW w:w="638" w:type="dxa"/>
            <w:tcMar>
              <w:top w:w="50" w:type="dxa"/>
              <w:left w:w="70" w:type="dxa"/>
              <w:bottom w:w="50" w:type="dxa"/>
              <w:right w:w="70" w:type="dxa"/>
            </w:tcMar>
          </w:tcPr>
          <w:p w:rsidR="00250499" w:rsidRPr="008E548C" w:rsidRDefault="000E3F95" w:rsidP="008E548C">
            <w:pPr>
              <w:spacing w:line="276" w:lineRule="auto"/>
              <w:jc w:val="both"/>
              <w:rPr>
                <w:sz w:val="24"/>
                <w:szCs w:val="24"/>
              </w:rPr>
            </w:pPr>
            <w:r>
              <w:rPr>
                <w:sz w:val="24"/>
                <w:szCs w:val="24"/>
              </w:rPr>
              <w:t>13</w:t>
            </w:r>
          </w:p>
        </w:tc>
        <w:tc>
          <w:tcPr>
            <w:tcW w:w="2548" w:type="dxa"/>
            <w:tcMar>
              <w:top w:w="50" w:type="dxa"/>
              <w:left w:w="70" w:type="dxa"/>
              <w:bottom w:w="50" w:type="dxa"/>
              <w:right w:w="70" w:type="dxa"/>
            </w:tcMar>
          </w:tcPr>
          <w:p w:rsidR="00250499" w:rsidRDefault="00250499" w:rsidP="008E548C">
            <w:pPr>
              <w:spacing w:line="276" w:lineRule="auto"/>
              <w:jc w:val="both"/>
              <w:rPr>
                <w:sz w:val="24"/>
                <w:szCs w:val="24"/>
              </w:rPr>
            </w:pPr>
            <w:r>
              <w:rPr>
                <w:sz w:val="24"/>
                <w:szCs w:val="24"/>
              </w:rPr>
              <w:t xml:space="preserve">Etalase Kecil </w:t>
            </w:r>
          </w:p>
        </w:tc>
        <w:tc>
          <w:tcPr>
            <w:tcW w:w="1177" w:type="dxa"/>
            <w:tcMar>
              <w:top w:w="50" w:type="dxa"/>
              <w:left w:w="70" w:type="dxa"/>
              <w:bottom w:w="50" w:type="dxa"/>
              <w:right w:w="70" w:type="dxa"/>
            </w:tcMar>
          </w:tcPr>
          <w:p w:rsidR="00250499" w:rsidRDefault="00250499" w:rsidP="008E548C">
            <w:pPr>
              <w:spacing w:line="276" w:lineRule="auto"/>
              <w:jc w:val="both"/>
              <w:rPr>
                <w:sz w:val="24"/>
                <w:szCs w:val="24"/>
              </w:rPr>
            </w:pPr>
            <w:r>
              <w:rPr>
                <w:sz w:val="24"/>
                <w:szCs w:val="24"/>
              </w:rPr>
              <w:t>1</w:t>
            </w:r>
          </w:p>
        </w:tc>
        <w:tc>
          <w:tcPr>
            <w:tcW w:w="2162" w:type="dxa"/>
            <w:tcMar>
              <w:top w:w="50" w:type="dxa"/>
              <w:left w:w="70" w:type="dxa"/>
              <w:bottom w:w="50" w:type="dxa"/>
              <w:right w:w="70" w:type="dxa"/>
            </w:tcMar>
          </w:tcPr>
          <w:p w:rsidR="00250499" w:rsidRDefault="00250499" w:rsidP="00250499">
            <w:pPr>
              <w:spacing w:line="276" w:lineRule="auto"/>
              <w:jc w:val="both"/>
              <w:rPr>
                <w:sz w:val="24"/>
                <w:szCs w:val="24"/>
              </w:rPr>
            </w:pPr>
            <w:r>
              <w:rPr>
                <w:sz w:val="24"/>
                <w:szCs w:val="24"/>
              </w:rPr>
              <w:t>Rp   1.000.000</w:t>
            </w:r>
          </w:p>
        </w:tc>
        <w:tc>
          <w:tcPr>
            <w:tcW w:w="2557" w:type="dxa"/>
            <w:tcMar>
              <w:top w:w="50" w:type="dxa"/>
              <w:left w:w="70" w:type="dxa"/>
              <w:bottom w:w="50" w:type="dxa"/>
              <w:right w:w="70" w:type="dxa"/>
            </w:tcMar>
          </w:tcPr>
          <w:p w:rsidR="00250499" w:rsidRDefault="00250499" w:rsidP="00250499">
            <w:pPr>
              <w:spacing w:line="276" w:lineRule="auto"/>
              <w:jc w:val="both"/>
              <w:rPr>
                <w:sz w:val="24"/>
                <w:szCs w:val="24"/>
              </w:rPr>
            </w:pPr>
            <w:r>
              <w:rPr>
                <w:sz w:val="24"/>
                <w:szCs w:val="24"/>
              </w:rPr>
              <w:t xml:space="preserve">Rp. </w:t>
            </w:r>
            <w:r w:rsidR="000E3F95">
              <w:rPr>
                <w:sz w:val="24"/>
                <w:szCs w:val="24"/>
              </w:rPr>
              <w:t xml:space="preserve"> </w:t>
            </w:r>
            <w:r>
              <w:rPr>
                <w:sz w:val="24"/>
                <w:szCs w:val="24"/>
              </w:rPr>
              <w:t>1.000.000</w:t>
            </w:r>
          </w:p>
        </w:tc>
      </w:tr>
      <w:tr w:rsidR="00250499" w:rsidRPr="008E548C" w:rsidTr="000E3F95">
        <w:tblPrEx>
          <w:tblCellMar>
            <w:top w:w="0" w:type="dxa"/>
            <w:bottom w:w="0" w:type="dxa"/>
          </w:tblCellMar>
        </w:tblPrEx>
        <w:tc>
          <w:tcPr>
            <w:tcW w:w="638" w:type="dxa"/>
            <w:tcMar>
              <w:top w:w="50" w:type="dxa"/>
              <w:left w:w="70" w:type="dxa"/>
              <w:bottom w:w="50" w:type="dxa"/>
              <w:right w:w="70" w:type="dxa"/>
            </w:tcMar>
          </w:tcPr>
          <w:p w:rsidR="00250499" w:rsidRPr="008E548C" w:rsidRDefault="000E3F95" w:rsidP="008E548C">
            <w:pPr>
              <w:spacing w:line="276" w:lineRule="auto"/>
              <w:jc w:val="both"/>
              <w:rPr>
                <w:sz w:val="24"/>
                <w:szCs w:val="24"/>
              </w:rPr>
            </w:pPr>
            <w:r>
              <w:rPr>
                <w:sz w:val="24"/>
                <w:szCs w:val="24"/>
              </w:rPr>
              <w:t>14</w:t>
            </w:r>
          </w:p>
        </w:tc>
        <w:tc>
          <w:tcPr>
            <w:tcW w:w="2548" w:type="dxa"/>
            <w:tcMar>
              <w:top w:w="50" w:type="dxa"/>
              <w:left w:w="70" w:type="dxa"/>
              <w:bottom w:w="50" w:type="dxa"/>
              <w:right w:w="70" w:type="dxa"/>
            </w:tcMar>
          </w:tcPr>
          <w:p w:rsidR="00250499" w:rsidRDefault="00250499" w:rsidP="008E548C">
            <w:pPr>
              <w:spacing w:line="276" w:lineRule="auto"/>
              <w:jc w:val="both"/>
              <w:rPr>
                <w:sz w:val="24"/>
                <w:szCs w:val="24"/>
              </w:rPr>
            </w:pPr>
            <w:r>
              <w:rPr>
                <w:sz w:val="24"/>
                <w:szCs w:val="24"/>
              </w:rPr>
              <w:t xml:space="preserve">Modal Pribadi </w:t>
            </w:r>
          </w:p>
        </w:tc>
        <w:tc>
          <w:tcPr>
            <w:tcW w:w="1177" w:type="dxa"/>
            <w:tcMar>
              <w:top w:w="50" w:type="dxa"/>
              <w:left w:w="70" w:type="dxa"/>
              <w:bottom w:w="50" w:type="dxa"/>
              <w:right w:w="70" w:type="dxa"/>
            </w:tcMar>
          </w:tcPr>
          <w:p w:rsidR="00250499" w:rsidRDefault="00250499" w:rsidP="008E548C">
            <w:pPr>
              <w:spacing w:line="276" w:lineRule="auto"/>
              <w:jc w:val="both"/>
              <w:rPr>
                <w:sz w:val="24"/>
                <w:szCs w:val="24"/>
              </w:rPr>
            </w:pPr>
          </w:p>
        </w:tc>
        <w:tc>
          <w:tcPr>
            <w:tcW w:w="2162" w:type="dxa"/>
            <w:tcMar>
              <w:top w:w="50" w:type="dxa"/>
              <w:left w:w="70" w:type="dxa"/>
              <w:bottom w:w="50" w:type="dxa"/>
              <w:right w:w="70" w:type="dxa"/>
            </w:tcMar>
          </w:tcPr>
          <w:p w:rsidR="00250499" w:rsidRDefault="00250499" w:rsidP="00250499">
            <w:pPr>
              <w:spacing w:line="276" w:lineRule="auto"/>
              <w:jc w:val="both"/>
              <w:rPr>
                <w:sz w:val="24"/>
                <w:szCs w:val="24"/>
              </w:rPr>
            </w:pPr>
            <w:r>
              <w:rPr>
                <w:sz w:val="24"/>
                <w:szCs w:val="24"/>
              </w:rPr>
              <w:t>Rp 15.000.000</w:t>
            </w:r>
          </w:p>
        </w:tc>
        <w:tc>
          <w:tcPr>
            <w:tcW w:w="2557" w:type="dxa"/>
            <w:tcMar>
              <w:top w:w="50" w:type="dxa"/>
              <w:left w:w="70" w:type="dxa"/>
              <w:bottom w:w="50" w:type="dxa"/>
              <w:right w:w="70" w:type="dxa"/>
            </w:tcMar>
          </w:tcPr>
          <w:p w:rsidR="00250499" w:rsidRDefault="000E3F95" w:rsidP="00250499">
            <w:pPr>
              <w:spacing w:line="276" w:lineRule="auto"/>
              <w:jc w:val="both"/>
              <w:rPr>
                <w:sz w:val="24"/>
                <w:szCs w:val="24"/>
              </w:rPr>
            </w:pPr>
            <w:r>
              <w:rPr>
                <w:sz w:val="24"/>
                <w:szCs w:val="24"/>
              </w:rPr>
              <w:t>Rp.</w:t>
            </w:r>
            <w:r w:rsidR="00250499">
              <w:rPr>
                <w:sz w:val="24"/>
                <w:szCs w:val="24"/>
              </w:rPr>
              <w:t>15.000.000</w:t>
            </w:r>
          </w:p>
        </w:tc>
      </w:tr>
      <w:tr w:rsidR="000E3F95" w:rsidRPr="008E548C" w:rsidTr="000E3F95">
        <w:tblPrEx>
          <w:tblCellMar>
            <w:top w:w="0" w:type="dxa"/>
            <w:bottom w:w="0" w:type="dxa"/>
          </w:tblCellMar>
        </w:tblPrEx>
        <w:tc>
          <w:tcPr>
            <w:tcW w:w="6525" w:type="dxa"/>
            <w:gridSpan w:val="4"/>
            <w:tcMar>
              <w:top w:w="50" w:type="dxa"/>
              <w:left w:w="70" w:type="dxa"/>
              <w:bottom w:w="50" w:type="dxa"/>
              <w:right w:w="70" w:type="dxa"/>
            </w:tcMar>
          </w:tcPr>
          <w:p w:rsidR="000E3F95" w:rsidRPr="000E3F95" w:rsidRDefault="000E3F95" w:rsidP="000E3F95">
            <w:pPr>
              <w:spacing w:line="276" w:lineRule="auto"/>
              <w:jc w:val="center"/>
              <w:rPr>
                <w:b/>
                <w:sz w:val="24"/>
                <w:szCs w:val="24"/>
              </w:rPr>
            </w:pPr>
            <w:r w:rsidRPr="000E3F95">
              <w:rPr>
                <w:b/>
                <w:sz w:val="24"/>
                <w:szCs w:val="24"/>
              </w:rPr>
              <w:t>Total</w:t>
            </w:r>
          </w:p>
        </w:tc>
        <w:tc>
          <w:tcPr>
            <w:tcW w:w="2557" w:type="dxa"/>
            <w:tcMar>
              <w:top w:w="50" w:type="dxa"/>
              <w:left w:w="70" w:type="dxa"/>
              <w:bottom w:w="50" w:type="dxa"/>
              <w:right w:w="70" w:type="dxa"/>
            </w:tcMar>
          </w:tcPr>
          <w:p w:rsidR="000E3F95" w:rsidRPr="000E3F95" w:rsidRDefault="000E3F95" w:rsidP="008E548C">
            <w:pPr>
              <w:spacing w:line="276" w:lineRule="auto"/>
              <w:jc w:val="both"/>
              <w:rPr>
                <w:b/>
                <w:sz w:val="24"/>
                <w:szCs w:val="24"/>
              </w:rPr>
            </w:pPr>
            <w:r w:rsidRPr="000E3F95">
              <w:rPr>
                <w:b/>
                <w:sz w:val="24"/>
                <w:szCs w:val="24"/>
              </w:rPr>
              <w:t>Rp 33.040.000</w:t>
            </w:r>
          </w:p>
        </w:tc>
      </w:tr>
    </w:tbl>
    <w:p w:rsidR="00F7106C" w:rsidRPr="008E548C" w:rsidRDefault="008E548C" w:rsidP="008E548C">
      <w:pPr>
        <w:spacing w:before="80" w:after="200" w:line="276" w:lineRule="auto"/>
        <w:jc w:val="both"/>
        <w:rPr>
          <w:sz w:val="24"/>
          <w:szCs w:val="24"/>
        </w:rPr>
      </w:pPr>
      <w:r w:rsidRPr="008E548C">
        <w:rPr>
          <w:i/>
          <w:iCs/>
          <w:sz w:val="24"/>
          <w:szCs w:val="24"/>
        </w:rPr>
        <w:t>Tabel 2. Rincian Biaya Investasi Peralatan Warung Sembako_Qu</w:t>
      </w:r>
    </w:p>
    <w:p w:rsidR="00F7106C" w:rsidRPr="008E548C" w:rsidRDefault="008E548C" w:rsidP="008E548C">
      <w:pPr>
        <w:spacing w:after="200" w:line="276" w:lineRule="auto"/>
        <w:ind w:firstLine="400"/>
        <w:jc w:val="both"/>
        <w:rPr>
          <w:sz w:val="24"/>
          <w:szCs w:val="24"/>
        </w:rPr>
      </w:pPr>
      <w:r w:rsidRPr="008E548C">
        <w:rPr>
          <w:sz w:val="24"/>
          <w:szCs w:val="24"/>
        </w:rPr>
        <w:t>Biaya operasional usaha turut mengalami peningkatan setiap tahun seiring kenaikan tarif listrik dan harga kebutuhan pendukung operasional, dari Rp 9.120.000 pada tahun 2021 menjadi Rp 11.544.000 pada tahun 2025, sebagaimana disajikan pada Tabel 3.</w:t>
      </w:r>
    </w:p>
    <w:tbl>
      <w:tblPr>
        <w:tblW w:w="908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3000"/>
        <w:gridCol w:w="4582"/>
      </w:tblGrid>
      <w:tr w:rsidR="00F7106C" w:rsidRPr="008E548C" w:rsidTr="000E3F95">
        <w:tblPrEx>
          <w:tblCellMar>
            <w:top w:w="0" w:type="dxa"/>
            <w:bottom w:w="0" w:type="dxa"/>
          </w:tblCellMar>
        </w:tblPrEx>
        <w:trPr>
          <w:tblHeader/>
        </w:trPr>
        <w:tc>
          <w:tcPr>
            <w:tcW w:w="1500" w:type="dxa"/>
            <w:shd w:val="clear" w:color="auto" w:fill="D9D9D9"/>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b/>
                <w:bCs/>
                <w:sz w:val="24"/>
                <w:szCs w:val="24"/>
              </w:rPr>
              <w:t>Tahun</w:t>
            </w:r>
          </w:p>
        </w:tc>
        <w:tc>
          <w:tcPr>
            <w:tcW w:w="3000" w:type="dxa"/>
            <w:shd w:val="clear" w:color="auto" w:fill="D9D9D9"/>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b/>
                <w:bCs/>
                <w:sz w:val="24"/>
                <w:szCs w:val="24"/>
              </w:rPr>
              <w:t>Omset</w:t>
            </w:r>
          </w:p>
        </w:tc>
        <w:tc>
          <w:tcPr>
            <w:tcW w:w="4582" w:type="dxa"/>
            <w:shd w:val="clear" w:color="auto" w:fill="D9D9D9"/>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b/>
                <w:bCs/>
                <w:sz w:val="24"/>
                <w:szCs w:val="24"/>
              </w:rPr>
              <w:t>Total Biaya Operasional</w:t>
            </w:r>
          </w:p>
        </w:tc>
      </w:tr>
      <w:tr w:rsidR="000E3F95" w:rsidRPr="008E548C" w:rsidTr="000E3F95">
        <w:tblPrEx>
          <w:tblCellMar>
            <w:top w:w="0" w:type="dxa"/>
            <w:bottom w:w="0" w:type="dxa"/>
          </w:tblCellMar>
        </w:tblPrEx>
        <w:tc>
          <w:tcPr>
            <w:tcW w:w="1500" w:type="dxa"/>
            <w:tcMar>
              <w:top w:w="50" w:type="dxa"/>
              <w:left w:w="70" w:type="dxa"/>
              <w:bottom w:w="50" w:type="dxa"/>
              <w:right w:w="70" w:type="dxa"/>
            </w:tcMar>
          </w:tcPr>
          <w:p w:rsidR="000E3F95" w:rsidRPr="008E548C" w:rsidRDefault="000E3F95" w:rsidP="000E3F95">
            <w:pPr>
              <w:spacing w:line="276" w:lineRule="auto"/>
              <w:jc w:val="both"/>
              <w:rPr>
                <w:sz w:val="24"/>
                <w:szCs w:val="24"/>
              </w:rPr>
            </w:pPr>
            <w:r w:rsidRPr="008E548C">
              <w:rPr>
                <w:sz w:val="24"/>
                <w:szCs w:val="24"/>
              </w:rPr>
              <w:t>2021</w:t>
            </w:r>
          </w:p>
        </w:tc>
        <w:tc>
          <w:tcPr>
            <w:tcW w:w="3000" w:type="dxa"/>
            <w:tcMar>
              <w:top w:w="50" w:type="dxa"/>
              <w:left w:w="70" w:type="dxa"/>
              <w:bottom w:w="50" w:type="dxa"/>
              <w:right w:w="70" w:type="dxa"/>
            </w:tcMar>
            <w:vAlign w:val="center"/>
          </w:tcPr>
          <w:p w:rsidR="000E3F95" w:rsidRPr="0066427F" w:rsidRDefault="000E3F95" w:rsidP="000E3F95">
            <w:pPr>
              <w:rPr>
                <w:b/>
                <w:color w:val="000000"/>
                <w:sz w:val="22"/>
              </w:rPr>
            </w:pPr>
            <w:r>
              <w:rPr>
                <w:color w:val="000000"/>
                <w:sz w:val="22"/>
              </w:rPr>
              <w:t>Rp  148.530.</w:t>
            </w:r>
            <w:r w:rsidRPr="0066427F">
              <w:rPr>
                <w:color w:val="000000"/>
                <w:sz w:val="22"/>
              </w:rPr>
              <w:t>000</w:t>
            </w:r>
          </w:p>
        </w:tc>
        <w:tc>
          <w:tcPr>
            <w:tcW w:w="4582" w:type="dxa"/>
            <w:tcMar>
              <w:top w:w="50" w:type="dxa"/>
              <w:left w:w="70" w:type="dxa"/>
              <w:bottom w:w="50" w:type="dxa"/>
              <w:right w:w="70" w:type="dxa"/>
            </w:tcMar>
          </w:tcPr>
          <w:p w:rsidR="000E3F95" w:rsidRPr="008E548C" w:rsidRDefault="000E3F95" w:rsidP="000E3F95">
            <w:pPr>
              <w:spacing w:line="276" w:lineRule="auto"/>
              <w:jc w:val="both"/>
              <w:rPr>
                <w:sz w:val="24"/>
                <w:szCs w:val="24"/>
              </w:rPr>
            </w:pPr>
            <w:r w:rsidRPr="008E548C">
              <w:rPr>
                <w:sz w:val="24"/>
                <w:szCs w:val="24"/>
              </w:rPr>
              <w:t>Rp 9.120.000</w:t>
            </w:r>
          </w:p>
        </w:tc>
      </w:tr>
      <w:tr w:rsidR="000E3F95" w:rsidRPr="008E548C" w:rsidTr="000E3F95">
        <w:tblPrEx>
          <w:tblCellMar>
            <w:top w:w="0" w:type="dxa"/>
            <w:bottom w:w="0" w:type="dxa"/>
          </w:tblCellMar>
        </w:tblPrEx>
        <w:tc>
          <w:tcPr>
            <w:tcW w:w="1500" w:type="dxa"/>
            <w:tcMar>
              <w:top w:w="50" w:type="dxa"/>
              <w:left w:w="70" w:type="dxa"/>
              <w:bottom w:w="50" w:type="dxa"/>
              <w:right w:w="70" w:type="dxa"/>
            </w:tcMar>
          </w:tcPr>
          <w:p w:rsidR="000E3F95" w:rsidRPr="008E548C" w:rsidRDefault="000E3F95" w:rsidP="000E3F95">
            <w:pPr>
              <w:spacing w:line="276" w:lineRule="auto"/>
              <w:jc w:val="both"/>
              <w:rPr>
                <w:sz w:val="24"/>
                <w:szCs w:val="24"/>
              </w:rPr>
            </w:pPr>
            <w:r w:rsidRPr="008E548C">
              <w:rPr>
                <w:sz w:val="24"/>
                <w:szCs w:val="24"/>
              </w:rPr>
              <w:t>2022</w:t>
            </w:r>
          </w:p>
        </w:tc>
        <w:tc>
          <w:tcPr>
            <w:tcW w:w="3000" w:type="dxa"/>
            <w:tcMar>
              <w:top w:w="50" w:type="dxa"/>
              <w:left w:w="70" w:type="dxa"/>
              <w:bottom w:w="50" w:type="dxa"/>
              <w:right w:w="70" w:type="dxa"/>
            </w:tcMar>
            <w:vAlign w:val="center"/>
          </w:tcPr>
          <w:p w:rsidR="000E3F95" w:rsidRPr="0066427F" w:rsidRDefault="000E3F95" w:rsidP="000E3F95">
            <w:pPr>
              <w:rPr>
                <w:b/>
                <w:color w:val="000000"/>
                <w:sz w:val="22"/>
              </w:rPr>
            </w:pPr>
            <w:r>
              <w:rPr>
                <w:color w:val="000000"/>
                <w:sz w:val="22"/>
              </w:rPr>
              <w:t>Rp  180.000.</w:t>
            </w:r>
            <w:r w:rsidRPr="0066427F">
              <w:rPr>
                <w:color w:val="000000"/>
                <w:sz w:val="22"/>
              </w:rPr>
              <w:t>000</w:t>
            </w:r>
          </w:p>
        </w:tc>
        <w:tc>
          <w:tcPr>
            <w:tcW w:w="4582" w:type="dxa"/>
            <w:tcMar>
              <w:top w:w="50" w:type="dxa"/>
              <w:left w:w="70" w:type="dxa"/>
              <w:bottom w:w="50" w:type="dxa"/>
              <w:right w:w="70" w:type="dxa"/>
            </w:tcMar>
          </w:tcPr>
          <w:p w:rsidR="000E3F95" w:rsidRPr="008E548C" w:rsidRDefault="000E3F95" w:rsidP="000E3F95">
            <w:pPr>
              <w:spacing w:line="276" w:lineRule="auto"/>
              <w:jc w:val="both"/>
              <w:rPr>
                <w:sz w:val="24"/>
                <w:szCs w:val="24"/>
              </w:rPr>
            </w:pPr>
            <w:r w:rsidRPr="008E548C">
              <w:rPr>
                <w:sz w:val="24"/>
                <w:szCs w:val="24"/>
              </w:rPr>
              <w:t>Rp 10.380.000</w:t>
            </w:r>
          </w:p>
        </w:tc>
      </w:tr>
      <w:tr w:rsidR="000E3F95" w:rsidRPr="008E548C" w:rsidTr="000E3F95">
        <w:tblPrEx>
          <w:tblCellMar>
            <w:top w:w="0" w:type="dxa"/>
            <w:bottom w:w="0" w:type="dxa"/>
          </w:tblCellMar>
        </w:tblPrEx>
        <w:tc>
          <w:tcPr>
            <w:tcW w:w="1500" w:type="dxa"/>
            <w:tcMar>
              <w:top w:w="50" w:type="dxa"/>
              <w:left w:w="70" w:type="dxa"/>
              <w:bottom w:w="50" w:type="dxa"/>
              <w:right w:w="70" w:type="dxa"/>
            </w:tcMar>
          </w:tcPr>
          <w:p w:rsidR="000E3F95" w:rsidRPr="008E548C" w:rsidRDefault="000E3F95" w:rsidP="000E3F95">
            <w:pPr>
              <w:spacing w:line="276" w:lineRule="auto"/>
              <w:jc w:val="both"/>
              <w:rPr>
                <w:sz w:val="24"/>
                <w:szCs w:val="24"/>
              </w:rPr>
            </w:pPr>
            <w:r w:rsidRPr="008E548C">
              <w:rPr>
                <w:sz w:val="24"/>
                <w:szCs w:val="24"/>
              </w:rPr>
              <w:t>2023</w:t>
            </w:r>
          </w:p>
        </w:tc>
        <w:tc>
          <w:tcPr>
            <w:tcW w:w="3000" w:type="dxa"/>
            <w:tcMar>
              <w:top w:w="50" w:type="dxa"/>
              <w:left w:w="70" w:type="dxa"/>
              <w:bottom w:w="50" w:type="dxa"/>
              <w:right w:w="70" w:type="dxa"/>
            </w:tcMar>
            <w:vAlign w:val="center"/>
          </w:tcPr>
          <w:p w:rsidR="000E3F95" w:rsidRPr="0066427F" w:rsidRDefault="000E3F95" w:rsidP="000E3F95">
            <w:pPr>
              <w:rPr>
                <w:b/>
                <w:color w:val="000000"/>
                <w:sz w:val="22"/>
              </w:rPr>
            </w:pPr>
            <w:r>
              <w:rPr>
                <w:color w:val="000000"/>
                <w:sz w:val="22"/>
              </w:rPr>
              <w:t>Rp  195.508.</w:t>
            </w:r>
            <w:r w:rsidRPr="0066427F">
              <w:rPr>
                <w:color w:val="000000"/>
                <w:sz w:val="22"/>
              </w:rPr>
              <w:t>000</w:t>
            </w:r>
          </w:p>
        </w:tc>
        <w:tc>
          <w:tcPr>
            <w:tcW w:w="4582" w:type="dxa"/>
            <w:tcMar>
              <w:top w:w="50" w:type="dxa"/>
              <w:left w:w="70" w:type="dxa"/>
              <w:bottom w:w="50" w:type="dxa"/>
              <w:right w:w="70" w:type="dxa"/>
            </w:tcMar>
          </w:tcPr>
          <w:p w:rsidR="000E3F95" w:rsidRPr="008E548C" w:rsidRDefault="000E3F95" w:rsidP="000E3F95">
            <w:pPr>
              <w:spacing w:line="276" w:lineRule="auto"/>
              <w:jc w:val="both"/>
              <w:rPr>
                <w:sz w:val="24"/>
                <w:szCs w:val="24"/>
              </w:rPr>
            </w:pPr>
            <w:r w:rsidRPr="008E548C">
              <w:rPr>
                <w:sz w:val="24"/>
                <w:szCs w:val="24"/>
              </w:rPr>
              <w:t>Rp 10.884.000</w:t>
            </w:r>
          </w:p>
        </w:tc>
      </w:tr>
      <w:tr w:rsidR="000E3F95" w:rsidRPr="008E548C" w:rsidTr="000E3F95">
        <w:tblPrEx>
          <w:tblCellMar>
            <w:top w:w="0" w:type="dxa"/>
            <w:bottom w:w="0" w:type="dxa"/>
          </w:tblCellMar>
        </w:tblPrEx>
        <w:tc>
          <w:tcPr>
            <w:tcW w:w="1500" w:type="dxa"/>
            <w:tcMar>
              <w:top w:w="50" w:type="dxa"/>
              <w:left w:w="70" w:type="dxa"/>
              <w:bottom w:w="50" w:type="dxa"/>
              <w:right w:w="70" w:type="dxa"/>
            </w:tcMar>
          </w:tcPr>
          <w:p w:rsidR="000E3F95" w:rsidRPr="008E548C" w:rsidRDefault="000E3F95" w:rsidP="000E3F95">
            <w:pPr>
              <w:spacing w:line="276" w:lineRule="auto"/>
              <w:jc w:val="both"/>
              <w:rPr>
                <w:sz w:val="24"/>
                <w:szCs w:val="24"/>
              </w:rPr>
            </w:pPr>
            <w:r w:rsidRPr="008E548C">
              <w:rPr>
                <w:sz w:val="24"/>
                <w:szCs w:val="24"/>
              </w:rPr>
              <w:t>2024</w:t>
            </w:r>
          </w:p>
        </w:tc>
        <w:tc>
          <w:tcPr>
            <w:tcW w:w="3000" w:type="dxa"/>
            <w:tcMar>
              <w:top w:w="50" w:type="dxa"/>
              <w:left w:w="70" w:type="dxa"/>
              <w:bottom w:w="50" w:type="dxa"/>
              <w:right w:w="70" w:type="dxa"/>
            </w:tcMar>
            <w:vAlign w:val="center"/>
          </w:tcPr>
          <w:p w:rsidR="000E3F95" w:rsidRPr="0066427F" w:rsidRDefault="000E3F95" w:rsidP="000E3F95">
            <w:pPr>
              <w:rPr>
                <w:b/>
                <w:color w:val="000000"/>
                <w:sz w:val="22"/>
              </w:rPr>
            </w:pPr>
            <w:r w:rsidRPr="0066427F">
              <w:rPr>
                <w:color w:val="000000"/>
                <w:sz w:val="22"/>
              </w:rPr>
              <w:t xml:space="preserve">Rp </w:t>
            </w:r>
            <w:r>
              <w:rPr>
                <w:color w:val="000000"/>
                <w:sz w:val="22"/>
              </w:rPr>
              <w:t xml:space="preserve"> 194.830.</w:t>
            </w:r>
            <w:r w:rsidRPr="0066427F">
              <w:rPr>
                <w:color w:val="000000"/>
                <w:sz w:val="22"/>
              </w:rPr>
              <w:t>000</w:t>
            </w:r>
          </w:p>
        </w:tc>
        <w:tc>
          <w:tcPr>
            <w:tcW w:w="4582" w:type="dxa"/>
            <w:tcMar>
              <w:top w:w="50" w:type="dxa"/>
              <w:left w:w="70" w:type="dxa"/>
              <w:bottom w:w="50" w:type="dxa"/>
              <w:right w:w="70" w:type="dxa"/>
            </w:tcMar>
          </w:tcPr>
          <w:p w:rsidR="000E3F95" w:rsidRPr="008E548C" w:rsidRDefault="000E3F95" w:rsidP="000E3F95">
            <w:pPr>
              <w:spacing w:line="276" w:lineRule="auto"/>
              <w:jc w:val="both"/>
              <w:rPr>
                <w:sz w:val="24"/>
                <w:szCs w:val="24"/>
              </w:rPr>
            </w:pPr>
            <w:r w:rsidRPr="008E548C">
              <w:rPr>
                <w:sz w:val="24"/>
                <w:szCs w:val="24"/>
              </w:rPr>
              <w:t>Rp 11.112.000</w:t>
            </w:r>
          </w:p>
        </w:tc>
      </w:tr>
      <w:tr w:rsidR="000E3F95" w:rsidRPr="008E548C" w:rsidTr="000E3F95">
        <w:tblPrEx>
          <w:tblCellMar>
            <w:top w:w="0" w:type="dxa"/>
            <w:bottom w:w="0" w:type="dxa"/>
          </w:tblCellMar>
        </w:tblPrEx>
        <w:tc>
          <w:tcPr>
            <w:tcW w:w="1500" w:type="dxa"/>
            <w:tcMar>
              <w:top w:w="50" w:type="dxa"/>
              <w:left w:w="70" w:type="dxa"/>
              <w:bottom w:w="50" w:type="dxa"/>
              <w:right w:w="70" w:type="dxa"/>
            </w:tcMar>
          </w:tcPr>
          <w:p w:rsidR="000E3F95" w:rsidRPr="008E548C" w:rsidRDefault="000E3F95" w:rsidP="000E3F95">
            <w:pPr>
              <w:spacing w:line="276" w:lineRule="auto"/>
              <w:jc w:val="both"/>
              <w:rPr>
                <w:sz w:val="24"/>
                <w:szCs w:val="24"/>
              </w:rPr>
            </w:pPr>
            <w:r w:rsidRPr="008E548C">
              <w:rPr>
                <w:sz w:val="24"/>
                <w:szCs w:val="24"/>
              </w:rPr>
              <w:t>2025</w:t>
            </w:r>
          </w:p>
        </w:tc>
        <w:tc>
          <w:tcPr>
            <w:tcW w:w="3000" w:type="dxa"/>
            <w:tcMar>
              <w:top w:w="50" w:type="dxa"/>
              <w:left w:w="70" w:type="dxa"/>
              <w:bottom w:w="50" w:type="dxa"/>
              <w:right w:w="70" w:type="dxa"/>
            </w:tcMar>
            <w:vAlign w:val="center"/>
          </w:tcPr>
          <w:p w:rsidR="000E3F95" w:rsidRPr="0066427F" w:rsidRDefault="000E3F95" w:rsidP="000E3F95">
            <w:pPr>
              <w:rPr>
                <w:b/>
                <w:color w:val="000000"/>
                <w:sz w:val="22"/>
              </w:rPr>
            </w:pPr>
            <w:r>
              <w:rPr>
                <w:color w:val="000000"/>
                <w:sz w:val="22"/>
              </w:rPr>
              <w:t>Rp  216.990.</w:t>
            </w:r>
            <w:r w:rsidRPr="0066427F">
              <w:rPr>
                <w:color w:val="000000"/>
                <w:sz w:val="22"/>
              </w:rPr>
              <w:t>000</w:t>
            </w:r>
          </w:p>
        </w:tc>
        <w:tc>
          <w:tcPr>
            <w:tcW w:w="4582" w:type="dxa"/>
            <w:tcMar>
              <w:top w:w="50" w:type="dxa"/>
              <w:left w:w="70" w:type="dxa"/>
              <w:bottom w:w="50" w:type="dxa"/>
              <w:right w:w="70" w:type="dxa"/>
            </w:tcMar>
          </w:tcPr>
          <w:p w:rsidR="000E3F95" w:rsidRPr="008E548C" w:rsidRDefault="000E3F95" w:rsidP="000E3F95">
            <w:pPr>
              <w:spacing w:line="276" w:lineRule="auto"/>
              <w:jc w:val="both"/>
              <w:rPr>
                <w:sz w:val="24"/>
                <w:szCs w:val="24"/>
              </w:rPr>
            </w:pPr>
            <w:r w:rsidRPr="008E548C">
              <w:rPr>
                <w:sz w:val="24"/>
                <w:szCs w:val="24"/>
              </w:rPr>
              <w:t>Rp 11.544.000</w:t>
            </w:r>
          </w:p>
        </w:tc>
      </w:tr>
    </w:tbl>
    <w:p w:rsidR="00F7106C" w:rsidRPr="008E548C" w:rsidRDefault="008E548C" w:rsidP="008E548C">
      <w:pPr>
        <w:spacing w:before="80" w:after="200" w:line="276" w:lineRule="auto"/>
        <w:jc w:val="both"/>
        <w:rPr>
          <w:sz w:val="24"/>
          <w:szCs w:val="24"/>
        </w:rPr>
      </w:pPr>
      <w:r w:rsidRPr="008E548C">
        <w:rPr>
          <w:i/>
          <w:iCs/>
          <w:sz w:val="24"/>
          <w:szCs w:val="24"/>
        </w:rPr>
        <w:t>Tabel 3. Perkembangan Omset dan Biaya Operasional Warung Sembako_Qu Tahun 2021-2025</w:t>
      </w:r>
    </w:p>
    <w:p w:rsidR="00F7106C" w:rsidRPr="008E548C" w:rsidRDefault="008E548C" w:rsidP="008E548C">
      <w:pPr>
        <w:spacing w:after="200" w:line="276" w:lineRule="auto"/>
        <w:ind w:firstLine="400"/>
        <w:jc w:val="both"/>
        <w:rPr>
          <w:sz w:val="24"/>
          <w:szCs w:val="24"/>
        </w:rPr>
      </w:pPr>
      <w:r w:rsidRPr="008E548C">
        <w:rPr>
          <w:sz w:val="24"/>
          <w:szCs w:val="24"/>
        </w:rPr>
        <w:t>Berdasarkan proyeksi arus kas usaha selama periode 2021-2025 dengan tingkat diskonto sebesar 10%, hasil perhitungan kelima alat analisis kelayakan investasi disajikan pada Tabel 4.</w:t>
      </w:r>
    </w:p>
    <w:tbl>
      <w:tblPr>
        <w:tblW w:w="925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2600"/>
        <w:gridCol w:w="2000"/>
        <w:gridCol w:w="2800"/>
        <w:gridCol w:w="1354"/>
      </w:tblGrid>
      <w:tr w:rsidR="00F7106C" w:rsidRPr="008E548C" w:rsidTr="000E3F95">
        <w:tblPrEx>
          <w:tblCellMar>
            <w:top w:w="0" w:type="dxa"/>
            <w:bottom w:w="0" w:type="dxa"/>
          </w:tblCellMar>
        </w:tblPrEx>
        <w:trPr>
          <w:tblHeader/>
        </w:trPr>
        <w:tc>
          <w:tcPr>
            <w:tcW w:w="500" w:type="dxa"/>
            <w:shd w:val="clear" w:color="auto" w:fill="D9D9D9"/>
            <w:tcMar>
              <w:top w:w="50" w:type="dxa"/>
              <w:left w:w="70" w:type="dxa"/>
              <w:bottom w:w="50" w:type="dxa"/>
              <w:right w:w="70" w:type="dxa"/>
            </w:tcMar>
          </w:tcPr>
          <w:p w:rsidR="00F7106C" w:rsidRPr="008E548C" w:rsidRDefault="008E548C" w:rsidP="000E3F95">
            <w:pPr>
              <w:spacing w:line="276" w:lineRule="auto"/>
              <w:jc w:val="center"/>
              <w:rPr>
                <w:sz w:val="24"/>
                <w:szCs w:val="24"/>
              </w:rPr>
            </w:pPr>
            <w:r w:rsidRPr="008E548C">
              <w:rPr>
                <w:b/>
                <w:bCs/>
                <w:sz w:val="24"/>
                <w:szCs w:val="24"/>
              </w:rPr>
              <w:t>No</w:t>
            </w:r>
          </w:p>
        </w:tc>
        <w:tc>
          <w:tcPr>
            <w:tcW w:w="2600" w:type="dxa"/>
            <w:shd w:val="clear" w:color="auto" w:fill="D9D9D9"/>
            <w:tcMar>
              <w:top w:w="50" w:type="dxa"/>
              <w:left w:w="70" w:type="dxa"/>
              <w:bottom w:w="50" w:type="dxa"/>
              <w:right w:w="70" w:type="dxa"/>
            </w:tcMar>
          </w:tcPr>
          <w:p w:rsidR="00F7106C" w:rsidRPr="008E548C" w:rsidRDefault="008E548C" w:rsidP="000E3F95">
            <w:pPr>
              <w:spacing w:line="276" w:lineRule="auto"/>
              <w:jc w:val="center"/>
              <w:rPr>
                <w:sz w:val="24"/>
                <w:szCs w:val="24"/>
              </w:rPr>
            </w:pPr>
            <w:r w:rsidRPr="008E548C">
              <w:rPr>
                <w:b/>
                <w:bCs/>
                <w:sz w:val="24"/>
                <w:szCs w:val="24"/>
              </w:rPr>
              <w:t>Alat Analisis</w:t>
            </w:r>
          </w:p>
        </w:tc>
        <w:tc>
          <w:tcPr>
            <w:tcW w:w="2000" w:type="dxa"/>
            <w:shd w:val="clear" w:color="auto" w:fill="D9D9D9"/>
            <w:tcMar>
              <w:top w:w="50" w:type="dxa"/>
              <w:left w:w="70" w:type="dxa"/>
              <w:bottom w:w="50" w:type="dxa"/>
              <w:right w:w="70" w:type="dxa"/>
            </w:tcMar>
          </w:tcPr>
          <w:p w:rsidR="00F7106C" w:rsidRPr="008E548C" w:rsidRDefault="008E548C" w:rsidP="000E3F95">
            <w:pPr>
              <w:spacing w:line="276" w:lineRule="auto"/>
              <w:jc w:val="center"/>
              <w:rPr>
                <w:sz w:val="24"/>
                <w:szCs w:val="24"/>
              </w:rPr>
            </w:pPr>
            <w:r w:rsidRPr="008E548C">
              <w:rPr>
                <w:b/>
                <w:bCs/>
                <w:sz w:val="24"/>
                <w:szCs w:val="24"/>
              </w:rPr>
              <w:t>Hasil Analisis</w:t>
            </w:r>
          </w:p>
        </w:tc>
        <w:tc>
          <w:tcPr>
            <w:tcW w:w="2800" w:type="dxa"/>
            <w:shd w:val="clear" w:color="auto" w:fill="D9D9D9"/>
            <w:tcMar>
              <w:top w:w="50" w:type="dxa"/>
              <w:left w:w="70" w:type="dxa"/>
              <w:bottom w:w="50" w:type="dxa"/>
              <w:right w:w="70" w:type="dxa"/>
            </w:tcMar>
          </w:tcPr>
          <w:p w:rsidR="00F7106C" w:rsidRPr="008E548C" w:rsidRDefault="008E548C" w:rsidP="000E3F95">
            <w:pPr>
              <w:spacing w:line="276" w:lineRule="auto"/>
              <w:jc w:val="center"/>
              <w:rPr>
                <w:sz w:val="24"/>
                <w:szCs w:val="24"/>
              </w:rPr>
            </w:pPr>
            <w:r w:rsidRPr="008E548C">
              <w:rPr>
                <w:b/>
                <w:bCs/>
                <w:sz w:val="24"/>
                <w:szCs w:val="24"/>
              </w:rPr>
              <w:t>Kriteria Kelayakan</w:t>
            </w:r>
          </w:p>
        </w:tc>
        <w:tc>
          <w:tcPr>
            <w:tcW w:w="1354" w:type="dxa"/>
            <w:shd w:val="clear" w:color="auto" w:fill="D9D9D9"/>
            <w:tcMar>
              <w:top w:w="50" w:type="dxa"/>
              <w:left w:w="70" w:type="dxa"/>
              <w:bottom w:w="50" w:type="dxa"/>
              <w:right w:w="70" w:type="dxa"/>
            </w:tcMar>
          </w:tcPr>
          <w:p w:rsidR="00F7106C" w:rsidRPr="008E548C" w:rsidRDefault="008E548C" w:rsidP="000E3F95">
            <w:pPr>
              <w:spacing w:line="276" w:lineRule="auto"/>
              <w:jc w:val="center"/>
              <w:rPr>
                <w:sz w:val="24"/>
                <w:szCs w:val="24"/>
              </w:rPr>
            </w:pPr>
            <w:r w:rsidRPr="008E548C">
              <w:rPr>
                <w:b/>
                <w:bCs/>
                <w:sz w:val="24"/>
                <w:szCs w:val="24"/>
              </w:rPr>
              <w:t>Keterangan</w:t>
            </w:r>
          </w:p>
        </w:tc>
      </w:tr>
      <w:tr w:rsidR="00F7106C" w:rsidRPr="008E548C" w:rsidTr="000E3F95">
        <w:tblPrEx>
          <w:tblCellMar>
            <w:top w:w="0" w:type="dxa"/>
            <w:bottom w:w="0" w:type="dxa"/>
          </w:tblCellMar>
        </w:tblPrEx>
        <w:tc>
          <w:tcPr>
            <w:tcW w:w="50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1</w:t>
            </w:r>
          </w:p>
        </w:tc>
        <w:tc>
          <w:tcPr>
            <w:tcW w:w="260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Payback Period (PP)</w:t>
            </w:r>
          </w:p>
        </w:tc>
        <w:tc>
          <w:tcPr>
            <w:tcW w:w="200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2 bulan 25 hari</w:t>
            </w:r>
          </w:p>
        </w:tc>
        <w:tc>
          <w:tcPr>
            <w:tcW w:w="280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Lebih pendek dari umur ekonomis investasi</w:t>
            </w:r>
          </w:p>
        </w:tc>
        <w:tc>
          <w:tcPr>
            <w:tcW w:w="1354"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Layak</w:t>
            </w:r>
          </w:p>
        </w:tc>
      </w:tr>
      <w:tr w:rsidR="00F7106C" w:rsidRPr="008E548C" w:rsidTr="000E3F95">
        <w:tblPrEx>
          <w:tblCellMar>
            <w:top w:w="0" w:type="dxa"/>
            <w:bottom w:w="0" w:type="dxa"/>
          </w:tblCellMar>
        </w:tblPrEx>
        <w:tc>
          <w:tcPr>
            <w:tcW w:w="50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2</w:t>
            </w:r>
          </w:p>
        </w:tc>
        <w:tc>
          <w:tcPr>
            <w:tcW w:w="260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Net Present Value (NPV)</w:t>
            </w:r>
          </w:p>
        </w:tc>
        <w:tc>
          <w:tcPr>
            <w:tcW w:w="200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Rp 625.503.794</w:t>
            </w:r>
          </w:p>
        </w:tc>
        <w:tc>
          <w:tcPr>
            <w:tcW w:w="280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NPV &gt; 0 (positif)</w:t>
            </w:r>
          </w:p>
        </w:tc>
        <w:tc>
          <w:tcPr>
            <w:tcW w:w="1354"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Layak</w:t>
            </w:r>
          </w:p>
        </w:tc>
      </w:tr>
      <w:tr w:rsidR="00F7106C" w:rsidRPr="008E548C" w:rsidTr="000E3F95">
        <w:tblPrEx>
          <w:tblCellMar>
            <w:top w:w="0" w:type="dxa"/>
            <w:bottom w:w="0" w:type="dxa"/>
          </w:tblCellMar>
        </w:tblPrEx>
        <w:tc>
          <w:tcPr>
            <w:tcW w:w="50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3</w:t>
            </w:r>
          </w:p>
        </w:tc>
        <w:tc>
          <w:tcPr>
            <w:tcW w:w="260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Internal Rate of Return (IRR)</w:t>
            </w:r>
          </w:p>
        </w:tc>
        <w:tc>
          <w:tcPr>
            <w:tcW w:w="200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496,83%</w:t>
            </w:r>
          </w:p>
        </w:tc>
        <w:tc>
          <w:tcPr>
            <w:tcW w:w="280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IRR &gt; tingkat suku bunga (10%)</w:t>
            </w:r>
          </w:p>
        </w:tc>
        <w:tc>
          <w:tcPr>
            <w:tcW w:w="1354"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Layak</w:t>
            </w:r>
          </w:p>
        </w:tc>
      </w:tr>
      <w:tr w:rsidR="00F7106C" w:rsidRPr="008E548C" w:rsidTr="000E3F95">
        <w:tblPrEx>
          <w:tblCellMar>
            <w:top w:w="0" w:type="dxa"/>
            <w:bottom w:w="0" w:type="dxa"/>
          </w:tblCellMar>
        </w:tblPrEx>
        <w:tc>
          <w:tcPr>
            <w:tcW w:w="50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lastRenderedPageBreak/>
              <w:t>4</w:t>
            </w:r>
          </w:p>
        </w:tc>
        <w:tc>
          <w:tcPr>
            <w:tcW w:w="260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Profitability Index (PI)</w:t>
            </w:r>
          </w:p>
        </w:tc>
        <w:tc>
          <w:tcPr>
            <w:tcW w:w="200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19</w:t>
            </w:r>
            <w:proofErr w:type="gramStart"/>
            <w:r w:rsidRPr="008E548C">
              <w:rPr>
                <w:sz w:val="24"/>
                <w:szCs w:val="24"/>
              </w:rPr>
              <w:t>,93</w:t>
            </w:r>
            <w:proofErr w:type="gramEnd"/>
            <w:r w:rsidRPr="008E548C">
              <w:rPr>
                <w:sz w:val="24"/>
                <w:szCs w:val="24"/>
              </w:rPr>
              <w:t xml:space="preserve"> (1.993%)</w:t>
            </w:r>
          </w:p>
        </w:tc>
        <w:tc>
          <w:tcPr>
            <w:tcW w:w="280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PI &gt; 1</w:t>
            </w:r>
          </w:p>
        </w:tc>
        <w:tc>
          <w:tcPr>
            <w:tcW w:w="1354"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Layak</w:t>
            </w:r>
          </w:p>
        </w:tc>
      </w:tr>
      <w:tr w:rsidR="00F7106C" w:rsidRPr="008E548C" w:rsidTr="000E3F95">
        <w:tblPrEx>
          <w:tblCellMar>
            <w:top w:w="0" w:type="dxa"/>
            <w:bottom w:w="0" w:type="dxa"/>
          </w:tblCellMar>
        </w:tblPrEx>
        <w:tc>
          <w:tcPr>
            <w:tcW w:w="50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5</w:t>
            </w:r>
          </w:p>
        </w:tc>
        <w:tc>
          <w:tcPr>
            <w:tcW w:w="260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Return On Investment (ROI)</w:t>
            </w:r>
          </w:p>
        </w:tc>
        <w:tc>
          <w:tcPr>
            <w:tcW w:w="200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1.893%</w:t>
            </w:r>
          </w:p>
        </w:tc>
        <w:tc>
          <w:tcPr>
            <w:tcW w:w="2800"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ROI bernilai positif</w:t>
            </w:r>
          </w:p>
        </w:tc>
        <w:tc>
          <w:tcPr>
            <w:tcW w:w="1354" w:type="dxa"/>
            <w:tcMar>
              <w:top w:w="50" w:type="dxa"/>
              <w:left w:w="70" w:type="dxa"/>
              <w:bottom w:w="50" w:type="dxa"/>
              <w:right w:w="70" w:type="dxa"/>
            </w:tcMar>
          </w:tcPr>
          <w:p w:rsidR="00F7106C" w:rsidRPr="008E548C" w:rsidRDefault="008E548C" w:rsidP="008E548C">
            <w:pPr>
              <w:spacing w:line="276" w:lineRule="auto"/>
              <w:jc w:val="both"/>
              <w:rPr>
                <w:sz w:val="24"/>
                <w:szCs w:val="24"/>
              </w:rPr>
            </w:pPr>
            <w:r w:rsidRPr="008E548C">
              <w:rPr>
                <w:sz w:val="24"/>
                <w:szCs w:val="24"/>
              </w:rPr>
              <w:t>Layak</w:t>
            </w:r>
          </w:p>
        </w:tc>
      </w:tr>
    </w:tbl>
    <w:p w:rsidR="00F7106C" w:rsidRPr="008E548C" w:rsidRDefault="008E548C" w:rsidP="008E548C">
      <w:pPr>
        <w:spacing w:before="80" w:after="200" w:line="276" w:lineRule="auto"/>
        <w:jc w:val="both"/>
        <w:rPr>
          <w:sz w:val="24"/>
          <w:szCs w:val="24"/>
        </w:rPr>
      </w:pPr>
      <w:r w:rsidRPr="008E548C">
        <w:rPr>
          <w:i/>
          <w:iCs/>
          <w:sz w:val="24"/>
          <w:szCs w:val="24"/>
        </w:rPr>
        <w:t>Tabel 4. Hasil Analisis Kelayakan Finansial Warung Sembako_Qu</w:t>
      </w:r>
    </w:p>
    <w:p w:rsidR="00F7106C" w:rsidRPr="008E548C" w:rsidRDefault="008E548C" w:rsidP="008E548C">
      <w:pPr>
        <w:spacing w:after="200" w:line="276" w:lineRule="auto"/>
        <w:ind w:firstLine="400"/>
        <w:jc w:val="both"/>
        <w:rPr>
          <w:sz w:val="24"/>
          <w:szCs w:val="24"/>
        </w:rPr>
      </w:pPr>
      <w:r w:rsidRPr="008E548C">
        <w:rPr>
          <w:sz w:val="24"/>
          <w:szCs w:val="24"/>
        </w:rPr>
        <w:t>Hasil perhitungan Payback Period menunjukkan bahwa modal investasi dapat kembali dalam waktu 2 bulan 25 hari, jauh lebih singkat dibandingkan umur ekonomis usaha, sehingga dinyatakan layak. Nilai Net Present Value yang positif sebesar Rp 625.503.794 mengindikasikan bahwa nilai sekarang dari seluruh manfaat bersih yang diterima selama periode usaha lebih besar dibandingkan nilai investasi awal. Nilai Internal Rate of Return sebesar 496</w:t>
      </w:r>
      <w:proofErr w:type="gramStart"/>
      <w:r w:rsidRPr="008E548C">
        <w:rPr>
          <w:sz w:val="24"/>
          <w:szCs w:val="24"/>
        </w:rPr>
        <w:t>,83</w:t>
      </w:r>
      <w:proofErr w:type="gramEnd"/>
      <w:r w:rsidRPr="008E548C">
        <w:rPr>
          <w:sz w:val="24"/>
          <w:szCs w:val="24"/>
        </w:rPr>
        <w:t>% jauh melampaui tingkat suku bunga yang digunakan sebagai acuan (10%), yang berarti tingkat pengembalian usaha sangat tinggi. Nilai Profitability Index sebesar 19</w:t>
      </w:r>
      <w:proofErr w:type="gramStart"/>
      <w:r w:rsidRPr="008E548C">
        <w:rPr>
          <w:sz w:val="24"/>
          <w:szCs w:val="24"/>
        </w:rPr>
        <w:t>,93</w:t>
      </w:r>
      <w:proofErr w:type="gramEnd"/>
      <w:r w:rsidRPr="008E548C">
        <w:rPr>
          <w:sz w:val="24"/>
          <w:szCs w:val="24"/>
        </w:rPr>
        <w:t xml:space="preserve"> (1.993%), yang lebih besar dari 1, menunjukkan bahwa setiap rupiah investasi mampu menghasilkan manfaat yang jauh lebih besar dari nilai investasinya. Adapun nilai Return </w:t>
      </w:r>
      <w:proofErr w:type="gramStart"/>
      <w:r w:rsidRPr="008E548C">
        <w:rPr>
          <w:sz w:val="24"/>
          <w:szCs w:val="24"/>
        </w:rPr>
        <w:t>On</w:t>
      </w:r>
      <w:proofErr w:type="gramEnd"/>
      <w:r w:rsidRPr="008E548C">
        <w:rPr>
          <w:sz w:val="24"/>
          <w:szCs w:val="24"/>
        </w:rPr>
        <w:t xml:space="preserve"> Investment sebesar 1.893% menegaskan tingkat profitabilitas usaha yang tinggi, meskipun nilai tersebut turut dipengaruhi oleh pendekatan present value yang digunakan dalam perhitungan arus kas.</w:t>
      </w:r>
    </w:p>
    <w:p w:rsidR="00F7106C" w:rsidRPr="008E548C" w:rsidRDefault="008E548C" w:rsidP="008E548C">
      <w:pPr>
        <w:spacing w:before="180" w:after="80" w:line="276" w:lineRule="auto"/>
        <w:jc w:val="both"/>
        <w:rPr>
          <w:sz w:val="24"/>
          <w:szCs w:val="24"/>
        </w:rPr>
      </w:pPr>
      <w:r w:rsidRPr="008E548C">
        <w:rPr>
          <w:b/>
          <w:bCs/>
          <w:i/>
          <w:iCs/>
          <w:sz w:val="24"/>
          <w:szCs w:val="24"/>
        </w:rPr>
        <w:t>Pembahasan Umum</w:t>
      </w:r>
    </w:p>
    <w:p w:rsidR="00F7106C" w:rsidRPr="008E548C" w:rsidRDefault="008E548C" w:rsidP="008E548C">
      <w:pPr>
        <w:spacing w:after="200" w:line="276" w:lineRule="auto"/>
        <w:ind w:firstLine="400"/>
        <w:jc w:val="both"/>
        <w:rPr>
          <w:sz w:val="24"/>
          <w:szCs w:val="24"/>
        </w:rPr>
      </w:pPr>
      <w:r w:rsidRPr="008E548C">
        <w:rPr>
          <w:sz w:val="24"/>
          <w:szCs w:val="24"/>
        </w:rPr>
        <w:t>Secara keseluruhan, hasil analisis aspek nonfinansial dan aspek finansial menunjukkan bahwa Warung Sembako_Qu layak untuk dijalankan dan dikembangkan. Kelengkapan legalitas usaha memberikan kepastian hukum bagi keberlangsungan operasional, posisi pasar yang jelas dengan strategi harga terjangkau membantu usaha mempertahankan loyalitas pelanggan di tengah persaingan, dan lokasi yang strategis mendukung aksesibilitas usaha bagi konsumen. Kinerja keuangan yang sangat positif, tercermin dari waktu pengembalian investasi yang singkat serta nilai NPV, IRR, PI, dan ROI yang seluruhnya berada pada kategori layak, semakin memperkuat kesimpulan bahwa usaha ini memiliki fondasi yang kuat untuk terus dipertahankan dan dikembangkan, sejalan dengan temuan pada penelitian-penelitian terdahulu mengenai usaha ritel skala kecil sejenis (Selvia, 2023; Rani, 2025; Setiawan, 2022).</w:t>
      </w:r>
    </w:p>
    <w:p w:rsidR="00F7106C" w:rsidRPr="008E548C" w:rsidRDefault="008E548C" w:rsidP="008E548C">
      <w:pPr>
        <w:spacing w:before="180" w:after="80" w:line="276" w:lineRule="auto"/>
        <w:jc w:val="both"/>
        <w:rPr>
          <w:sz w:val="24"/>
          <w:szCs w:val="24"/>
        </w:rPr>
      </w:pPr>
      <w:r w:rsidRPr="008E548C">
        <w:rPr>
          <w:b/>
          <w:bCs/>
          <w:i/>
          <w:iCs/>
          <w:sz w:val="24"/>
          <w:szCs w:val="24"/>
        </w:rPr>
        <w:t>Implikasi Manajerial</w:t>
      </w:r>
    </w:p>
    <w:p w:rsidR="00F7106C" w:rsidRPr="008E548C" w:rsidRDefault="008E548C" w:rsidP="008E548C">
      <w:pPr>
        <w:spacing w:after="200" w:line="276" w:lineRule="auto"/>
        <w:ind w:firstLine="400"/>
        <w:jc w:val="both"/>
        <w:rPr>
          <w:sz w:val="24"/>
          <w:szCs w:val="24"/>
        </w:rPr>
      </w:pPr>
      <w:r w:rsidRPr="008E548C">
        <w:rPr>
          <w:sz w:val="24"/>
          <w:szCs w:val="24"/>
        </w:rPr>
        <w:t>Hasil penelitian ini memberikan beberapa implikasi manajerial bagi pemilik Warung Sembako_Qu maupun pelaku usaha ritel skala mikro sejenis. Pertama, kelengkapan legalitas usaha, meskipun bukan usaha berskala besar, terbukti memberikan nilai tambah berupa kepastian hukum dan kepercayaan dari pihak eksternal, sehingga pelaku UMKM sejenis disarankan untuk turut mengurus NPWP dan NIB sejak tahap awal usaha berdiri. Kedua, strategi positioning yang berfokus pada kelengkapan produk, harga terjangkau, dan fleksibilitas pelayanan terbukti efektif menjaga loyalitas pelanggan di tengah menjamurnya warung sejenis, sehingga strategi ini dapat direplikasi oleh usa</w:t>
      </w:r>
      <w:bookmarkStart w:id="0" w:name="_GoBack"/>
      <w:bookmarkEnd w:id="0"/>
      <w:r w:rsidRPr="008E548C">
        <w:rPr>
          <w:sz w:val="24"/>
          <w:szCs w:val="24"/>
        </w:rPr>
        <w:t xml:space="preserve">ha ritel mikro lain dengan karakteristik pasar yang serupa. Ketiga, kinerja finansial yang sangat positif pada usaha berskala kecil dengan investasi awal yang relatif terjangkau menunjukkan bahwa usaha warung sembako tetap </w:t>
      </w:r>
      <w:r w:rsidRPr="008E548C">
        <w:rPr>
          <w:sz w:val="24"/>
          <w:szCs w:val="24"/>
        </w:rPr>
        <w:lastRenderedPageBreak/>
        <w:t>menjadi pilihan investasi yang menarik bagi masyarakat dengan modal terbatas, sepanjang dikelola dengan pencatatan arus kas yang tertib.</w:t>
      </w:r>
    </w:p>
    <w:p w:rsidR="00F7106C" w:rsidRPr="008E548C" w:rsidRDefault="008E548C" w:rsidP="008E548C">
      <w:pPr>
        <w:spacing w:after="200" w:line="276" w:lineRule="auto"/>
        <w:ind w:firstLine="400"/>
        <w:jc w:val="both"/>
        <w:rPr>
          <w:sz w:val="24"/>
          <w:szCs w:val="24"/>
        </w:rPr>
      </w:pPr>
      <w:r w:rsidRPr="008E548C">
        <w:rPr>
          <w:sz w:val="24"/>
          <w:szCs w:val="24"/>
        </w:rPr>
        <w:t>Selain itu, tren kenaikan biaya operasional dari tahun ke tahun sebagaimana terlihat pada Tabel 3 perlu menjadi perhatian pemilik usaha ke depan. Meskipun kenaikan tersebut belum mengganggu kelayakan finansial usaha secara keseluruhan, pemilik usaha perlu mulai mempertimbangkan efisiensi biaya, misalnya melalui negosiasi harga dengan pemasok atau pemanfaatan teknologi pencatatan transaksi yang lebih efisien, agar margin keuntungan usaha tetap terjaga seiring pertumbuhan skala usaha.</w:t>
      </w:r>
    </w:p>
    <w:p w:rsidR="00F7106C" w:rsidRPr="008E548C" w:rsidRDefault="008E548C" w:rsidP="008E548C">
      <w:pPr>
        <w:spacing w:before="180" w:after="80" w:line="276" w:lineRule="auto"/>
        <w:jc w:val="both"/>
        <w:rPr>
          <w:sz w:val="24"/>
          <w:szCs w:val="24"/>
        </w:rPr>
      </w:pPr>
      <w:r w:rsidRPr="008E548C">
        <w:rPr>
          <w:b/>
          <w:bCs/>
          <w:i/>
          <w:iCs/>
          <w:sz w:val="24"/>
          <w:szCs w:val="24"/>
        </w:rPr>
        <w:t>Keterbatasan Penelitian</w:t>
      </w:r>
    </w:p>
    <w:p w:rsidR="00F7106C" w:rsidRPr="008E548C" w:rsidRDefault="008E548C" w:rsidP="008E548C">
      <w:pPr>
        <w:spacing w:after="200" w:line="276" w:lineRule="auto"/>
        <w:ind w:firstLine="400"/>
        <w:jc w:val="both"/>
        <w:rPr>
          <w:sz w:val="24"/>
          <w:szCs w:val="24"/>
        </w:rPr>
      </w:pPr>
      <w:r w:rsidRPr="008E548C">
        <w:rPr>
          <w:sz w:val="24"/>
          <w:szCs w:val="24"/>
        </w:rPr>
        <w:t>Penelitian ini memiliki beberapa keterbatasan yang perlu diperhatikan dalam menginterpretasikan hasilnya. Pertama, penelitian ini hanya menganalisis satu unit usaha warung sembako sehingga hasilnya belum tentu dapat digeneralisasikan pada seluruh usaha ritel sejenis di wilayah lain. Kedua, data keuangan yang digunakan bersumber dari catatan pemilik usaha sehingga tingkat akurasinya bergantung pada ketertiban pencatatan yang dilakukan secara internal. Ketiga, proyeksi arus kas yang digunakan dalam perhitungan NPV, IRR, PI, dan ROI didasarkan pada data historis tahun 2021-2025 dan tingkat diskonto tunggal sebesar 10%, sehingga belum mempertimbangkan skenario perubahan kondisi ekonomi makro seperti inflasi atau perubahan suku bunga acuan di masa mendatang. Penelitian selanjutnya disarankan untuk memperluas cakupan objek penelitian pada beberapa warung sembako sekaligus, serta menambahkan analisis sensitivitas untuk menguji ketahanan kelayakan usaha terhadap berbagai skenario perubahan biaya dan pendapatan.</w:t>
      </w:r>
    </w:p>
    <w:p w:rsidR="00F7106C" w:rsidRPr="008E548C" w:rsidRDefault="008E548C" w:rsidP="008E548C">
      <w:pPr>
        <w:spacing w:before="260" w:after="120" w:line="276" w:lineRule="auto"/>
        <w:jc w:val="both"/>
        <w:rPr>
          <w:sz w:val="24"/>
          <w:szCs w:val="24"/>
        </w:rPr>
      </w:pPr>
      <w:r w:rsidRPr="008E548C">
        <w:rPr>
          <w:b/>
          <w:bCs/>
          <w:sz w:val="24"/>
          <w:szCs w:val="24"/>
        </w:rPr>
        <w:t>KESIMPULAN DAN SARAN</w:t>
      </w:r>
    </w:p>
    <w:p w:rsidR="00F7106C" w:rsidRPr="008E548C" w:rsidRDefault="008E548C" w:rsidP="008E548C">
      <w:pPr>
        <w:spacing w:after="200" w:line="276" w:lineRule="auto"/>
        <w:ind w:firstLine="400"/>
        <w:jc w:val="both"/>
        <w:rPr>
          <w:sz w:val="24"/>
          <w:szCs w:val="24"/>
        </w:rPr>
      </w:pPr>
      <w:r w:rsidRPr="008E548C">
        <w:rPr>
          <w:sz w:val="24"/>
          <w:szCs w:val="24"/>
        </w:rPr>
        <w:t>Berdasarkan hasil analisis yang telah dilakukan, dapat disimpulkan bahwa usaha Warung Sembako_Qu di Kecamatan Tamansari, Kabupaten Bogor dinyatakan layak, baik ditinjau dari aspek nonfinansial maupun aspek finansial. Dari aspek nonfinansial, yaitu aspek hukum, aspek pasar dan pemasaran, serta aspek teknis dan teknologi, usaha ini dikategorikan layak karena telah memiliki legalitas usaha yang lengkap, potensi pasar yang baik, dan lokasi usaha yang strategis. Dari aspek finansial, kelayakan usaha ditunjukkan oleh Payback Period selama 2 bulan 25 hari, Net Present Value positif sebesar Rp 625.503.794, Internal Rate of Return sebesar 496,83%, Profitability Index sebesar 19,93 (1.993%), dan Return On Investment sebesar 1.893%.</w:t>
      </w:r>
    </w:p>
    <w:p w:rsidR="00F7106C" w:rsidRDefault="008E548C" w:rsidP="008E548C">
      <w:pPr>
        <w:spacing w:after="200" w:line="276" w:lineRule="auto"/>
        <w:ind w:firstLine="400"/>
        <w:jc w:val="both"/>
        <w:rPr>
          <w:sz w:val="24"/>
          <w:szCs w:val="24"/>
        </w:rPr>
      </w:pPr>
      <w:r w:rsidRPr="008E548C">
        <w:rPr>
          <w:sz w:val="24"/>
          <w:szCs w:val="24"/>
        </w:rPr>
        <w:t>Berdasarkan hasil tersebut, disarankan agar pemilik Warung Sembako_Qu lebih aktif melakukan promosi guna menjangkau lebih banyak pelanggan, serta menerapkan kebijakan diskon atau program loyalitas pelanggan untuk memperkuat daya saing usaha di tengah persaingan warung sembako sejenis. Selain itu, pemilik usaha disarankan untuk terus memantau perkembangan biaya operasional agar margin keuntungan usaha tetap terjaga seiring pertumbuhan skala usaha di masa mendatang.</w:t>
      </w:r>
    </w:p>
    <w:p w:rsidR="008E548C" w:rsidRDefault="008E548C" w:rsidP="008E548C">
      <w:pPr>
        <w:spacing w:after="200" w:line="276" w:lineRule="auto"/>
        <w:ind w:firstLine="400"/>
        <w:jc w:val="both"/>
        <w:rPr>
          <w:sz w:val="24"/>
          <w:szCs w:val="24"/>
        </w:rPr>
      </w:pPr>
    </w:p>
    <w:p w:rsidR="008E548C" w:rsidRPr="008E548C" w:rsidRDefault="008E548C" w:rsidP="008E548C">
      <w:pPr>
        <w:spacing w:after="200" w:line="276" w:lineRule="auto"/>
        <w:ind w:firstLine="400"/>
        <w:jc w:val="both"/>
        <w:rPr>
          <w:sz w:val="24"/>
          <w:szCs w:val="24"/>
        </w:rPr>
      </w:pPr>
    </w:p>
    <w:p w:rsidR="00F7106C" w:rsidRPr="008E548C" w:rsidRDefault="008E548C" w:rsidP="008E548C">
      <w:pPr>
        <w:spacing w:before="260" w:after="120" w:line="276" w:lineRule="auto"/>
        <w:jc w:val="both"/>
        <w:rPr>
          <w:sz w:val="24"/>
          <w:szCs w:val="24"/>
        </w:rPr>
      </w:pPr>
      <w:r w:rsidRPr="008E548C">
        <w:rPr>
          <w:b/>
          <w:bCs/>
          <w:sz w:val="24"/>
          <w:szCs w:val="24"/>
        </w:rPr>
        <w:lastRenderedPageBreak/>
        <w:t>DAFTAR PUSTAKA</w:t>
      </w:r>
    </w:p>
    <w:p w:rsidR="00F7106C" w:rsidRPr="008E548C" w:rsidRDefault="008E548C" w:rsidP="008E548C">
      <w:pPr>
        <w:spacing w:after="140" w:line="276" w:lineRule="auto"/>
        <w:ind w:left="400" w:hanging="400"/>
        <w:jc w:val="both"/>
        <w:rPr>
          <w:sz w:val="24"/>
          <w:szCs w:val="24"/>
        </w:rPr>
      </w:pPr>
      <w:r w:rsidRPr="008E548C">
        <w:rPr>
          <w:sz w:val="24"/>
          <w:szCs w:val="24"/>
        </w:rPr>
        <w:t>Daoed, T. S. (2021). Studi kelayakan bisnis (teori dan aplikasi keuangan dalam bisnis) (Suardi, Ed.). Undhar Press.</w:t>
      </w:r>
    </w:p>
    <w:p w:rsidR="00F7106C" w:rsidRPr="008E548C" w:rsidRDefault="008E548C" w:rsidP="008E548C">
      <w:pPr>
        <w:spacing w:after="140" w:line="276" w:lineRule="auto"/>
        <w:ind w:left="400" w:hanging="400"/>
        <w:jc w:val="both"/>
        <w:rPr>
          <w:sz w:val="24"/>
          <w:szCs w:val="24"/>
        </w:rPr>
      </w:pPr>
      <w:r w:rsidRPr="008E548C">
        <w:rPr>
          <w:sz w:val="24"/>
          <w:szCs w:val="24"/>
        </w:rPr>
        <w:t>Ginting, F. H., N. (2023). Manajemen pemasaran (E. Jupri, Ed.). Penerbit Yrama Widya.</w:t>
      </w:r>
    </w:p>
    <w:p w:rsidR="00F7106C" w:rsidRPr="000E3F95" w:rsidRDefault="008E548C" w:rsidP="008E548C">
      <w:pPr>
        <w:spacing w:after="140" w:line="276" w:lineRule="auto"/>
        <w:ind w:left="400" w:hanging="400"/>
        <w:jc w:val="both"/>
        <w:rPr>
          <w:color w:val="5B9BD5" w:themeColor="accent1"/>
          <w:sz w:val="24"/>
          <w:szCs w:val="24"/>
        </w:rPr>
      </w:pPr>
      <w:r w:rsidRPr="008E548C">
        <w:rPr>
          <w:sz w:val="24"/>
          <w:szCs w:val="24"/>
        </w:rPr>
        <w:t xml:space="preserve">Rani. (2025). Studi kelayakan bisnis konter pulsa Rani Cell (Skripsi). STIE GICI. </w:t>
      </w:r>
      <w:r w:rsidRPr="000E3F95">
        <w:rPr>
          <w:color w:val="5B9BD5" w:themeColor="accent1"/>
          <w:sz w:val="24"/>
          <w:szCs w:val="24"/>
        </w:rPr>
        <w:t>https://repository.stiegici.ac.id/document/search?&amp;type=1&amp;yr=2025</w:t>
      </w:r>
    </w:p>
    <w:p w:rsidR="00F7106C" w:rsidRPr="008E548C" w:rsidRDefault="008E548C" w:rsidP="008E548C">
      <w:pPr>
        <w:spacing w:after="140" w:line="276" w:lineRule="auto"/>
        <w:ind w:left="400" w:hanging="400"/>
        <w:jc w:val="both"/>
        <w:rPr>
          <w:sz w:val="24"/>
          <w:szCs w:val="24"/>
        </w:rPr>
      </w:pPr>
      <w:r w:rsidRPr="008E548C">
        <w:rPr>
          <w:sz w:val="24"/>
          <w:szCs w:val="24"/>
        </w:rPr>
        <w:t>Saratian, E. T. P., Ramli, Y., &amp; M. S. (2025). Studi kelayakan bisnis: Teori dan aplikasi dalam dunia usaha (T. Fa'iq Ahmad, Ed.). PT Bumi Aksara.</w:t>
      </w:r>
    </w:p>
    <w:p w:rsidR="00F7106C" w:rsidRPr="008E548C" w:rsidRDefault="008E548C" w:rsidP="008E548C">
      <w:pPr>
        <w:spacing w:after="140" w:line="276" w:lineRule="auto"/>
        <w:ind w:left="400" w:hanging="400"/>
        <w:jc w:val="both"/>
        <w:rPr>
          <w:sz w:val="24"/>
          <w:szCs w:val="24"/>
        </w:rPr>
      </w:pPr>
      <w:r w:rsidRPr="008E548C">
        <w:rPr>
          <w:sz w:val="24"/>
          <w:szCs w:val="24"/>
        </w:rPr>
        <w:t xml:space="preserve">Selvia, M. (2023). Studi kelayakan bisnis warung sembako Ibu Yayan (Skripsi). STIE GICI. </w:t>
      </w:r>
      <w:r w:rsidRPr="000E3F95">
        <w:rPr>
          <w:color w:val="5B9BD5" w:themeColor="accent1"/>
          <w:sz w:val="24"/>
          <w:szCs w:val="24"/>
        </w:rPr>
        <w:t>https://repository.stiegici.ac.id/document/search?&amp;type=1&amp;yr=2023</w:t>
      </w:r>
    </w:p>
    <w:p w:rsidR="00F7106C" w:rsidRPr="000E3F95" w:rsidRDefault="008E548C" w:rsidP="008E548C">
      <w:pPr>
        <w:spacing w:after="140" w:line="276" w:lineRule="auto"/>
        <w:ind w:left="400" w:hanging="400"/>
        <w:jc w:val="both"/>
        <w:rPr>
          <w:color w:val="5B9BD5" w:themeColor="accent1"/>
          <w:sz w:val="24"/>
          <w:szCs w:val="24"/>
        </w:rPr>
      </w:pPr>
      <w:r w:rsidRPr="008E548C">
        <w:rPr>
          <w:sz w:val="24"/>
          <w:szCs w:val="24"/>
        </w:rPr>
        <w:t xml:space="preserve">Setiawan, B. A. (2022). Studi kelayakan bisnis Counter Aceng Cellular di Kecamatan Babakan Madang, Kabupaten Bogor (Skripsi). STIE GICI. </w:t>
      </w:r>
      <w:r w:rsidRPr="000E3F95">
        <w:rPr>
          <w:color w:val="5B9BD5" w:themeColor="accent1"/>
          <w:sz w:val="24"/>
          <w:szCs w:val="24"/>
        </w:rPr>
        <w:t>https://repository.stiegici.ac.id/document/search?&amp;type=1&amp;yr=2022</w:t>
      </w:r>
    </w:p>
    <w:p w:rsidR="00F7106C" w:rsidRPr="008E548C" w:rsidRDefault="008E548C" w:rsidP="008E548C">
      <w:pPr>
        <w:spacing w:after="140" w:line="276" w:lineRule="auto"/>
        <w:ind w:left="400" w:hanging="400"/>
        <w:jc w:val="both"/>
        <w:rPr>
          <w:sz w:val="24"/>
          <w:szCs w:val="24"/>
        </w:rPr>
      </w:pPr>
      <w:r w:rsidRPr="008E548C">
        <w:rPr>
          <w:sz w:val="24"/>
          <w:szCs w:val="24"/>
        </w:rPr>
        <w:t>Sudirman, I., Musa, M. I., &amp; Ansar. (2023). Strategi pemasaran. Intelektual Karya Nusantara.</w:t>
      </w:r>
    </w:p>
    <w:p w:rsidR="00F7106C" w:rsidRPr="008E548C" w:rsidRDefault="008E548C" w:rsidP="008E548C">
      <w:pPr>
        <w:spacing w:after="140" w:line="276" w:lineRule="auto"/>
        <w:ind w:left="400" w:hanging="400"/>
        <w:jc w:val="both"/>
        <w:rPr>
          <w:sz w:val="24"/>
          <w:szCs w:val="24"/>
        </w:rPr>
      </w:pPr>
      <w:r w:rsidRPr="008E548C">
        <w:rPr>
          <w:sz w:val="24"/>
          <w:szCs w:val="24"/>
        </w:rPr>
        <w:t>Sujarweni, V. W. (2022). Metodologi penelitian bisnis &amp; ekonomi. Pustaka Baru Press.</w:t>
      </w:r>
    </w:p>
    <w:p w:rsidR="00F7106C" w:rsidRPr="008E548C" w:rsidRDefault="008E548C" w:rsidP="008E548C">
      <w:pPr>
        <w:spacing w:after="140" w:line="276" w:lineRule="auto"/>
        <w:ind w:left="400" w:hanging="400"/>
        <w:jc w:val="both"/>
        <w:rPr>
          <w:sz w:val="24"/>
          <w:szCs w:val="24"/>
        </w:rPr>
      </w:pPr>
      <w:r w:rsidRPr="008E548C">
        <w:rPr>
          <w:sz w:val="24"/>
          <w:szCs w:val="24"/>
        </w:rPr>
        <w:t>Triansyah, F. A., Suryaningrum, D. A., Trihudiyatmanto, M., Pranata, N., Gultom, A. W., Sismar, Munzir, Saleh, E. R. M., Rachmadana, S. L., &amp; Pahmi, A. (2023). Studi kelayakan bisnis. CV Edupedia Publisher.</w:t>
      </w:r>
    </w:p>
    <w:sectPr w:rsidR="00F7106C" w:rsidRPr="008E548C" w:rsidSect="000E3F9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1" w:chapStyle="1" w:chapSep="period"/>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FBB" w:rsidRDefault="00E83FBB" w:rsidP="003D21D5">
      <w:r>
        <w:separator/>
      </w:r>
    </w:p>
  </w:endnote>
  <w:endnote w:type="continuationSeparator" w:id="0">
    <w:p w:rsidR="00E83FBB" w:rsidRDefault="00E83FBB" w:rsidP="003D2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ABA" w:rsidRDefault="00F16A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ABA" w:rsidRDefault="00F16AB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ABA" w:rsidRDefault="00F16A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FBB" w:rsidRDefault="00E83FBB" w:rsidP="003D21D5">
      <w:r>
        <w:separator/>
      </w:r>
    </w:p>
  </w:footnote>
  <w:footnote w:type="continuationSeparator" w:id="0">
    <w:p w:rsidR="00E83FBB" w:rsidRDefault="00E83FBB" w:rsidP="003D21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ABA" w:rsidRDefault="00F16A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1D5" w:rsidRPr="003D21D5" w:rsidRDefault="003D21D5" w:rsidP="003D21D5">
    <w:pPr>
      <w:pStyle w:val="Header"/>
      <w:jc w:val="right"/>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ABA" w:rsidRDefault="00F16A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3D589A"/>
    <w:multiLevelType w:val="hybridMultilevel"/>
    <w:tmpl w:val="C848113A"/>
    <w:lvl w:ilvl="0" w:tplc="43E049F2">
      <w:start w:val="1"/>
      <w:numFmt w:val="bullet"/>
      <w:lvlText w:val="●"/>
      <w:lvlJc w:val="left"/>
      <w:pPr>
        <w:ind w:left="720" w:hanging="360"/>
      </w:pPr>
    </w:lvl>
    <w:lvl w:ilvl="1" w:tplc="3EE2E600">
      <w:start w:val="1"/>
      <w:numFmt w:val="bullet"/>
      <w:lvlText w:val="○"/>
      <w:lvlJc w:val="left"/>
      <w:pPr>
        <w:ind w:left="1440" w:hanging="360"/>
      </w:pPr>
    </w:lvl>
    <w:lvl w:ilvl="2" w:tplc="4BF69B58">
      <w:start w:val="1"/>
      <w:numFmt w:val="bullet"/>
      <w:lvlText w:val="■"/>
      <w:lvlJc w:val="left"/>
      <w:pPr>
        <w:ind w:left="2160" w:hanging="360"/>
      </w:pPr>
    </w:lvl>
    <w:lvl w:ilvl="3" w:tplc="2B4088BC">
      <w:start w:val="1"/>
      <w:numFmt w:val="bullet"/>
      <w:lvlText w:val="●"/>
      <w:lvlJc w:val="left"/>
      <w:pPr>
        <w:ind w:left="2880" w:hanging="360"/>
      </w:pPr>
    </w:lvl>
    <w:lvl w:ilvl="4" w:tplc="14AC7286">
      <w:start w:val="1"/>
      <w:numFmt w:val="bullet"/>
      <w:lvlText w:val="○"/>
      <w:lvlJc w:val="left"/>
      <w:pPr>
        <w:ind w:left="3600" w:hanging="360"/>
      </w:pPr>
    </w:lvl>
    <w:lvl w:ilvl="5" w:tplc="1A94103C">
      <w:start w:val="1"/>
      <w:numFmt w:val="bullet"/>
      <w:lvlText w:val="■"/>
      <w:lvlJc w:val="left"/>
      <w:pPr>
        <w:ind w:left="4320" w:hanging="360"/>
      </w:pPr>
    </w:lvl>
    <w:lvl w:ilvl="6" w:tplc="13B2D12A">
      <w:start w:val="1"/>
      <w:numFmt w:val="bullet"/>
      <w:lvlText w:val="●"/>
      <w:lvlJc w:val="left"/>
      <w:pPr>
        <w:ind w:left="5040" w:hanging="360"/>
      </w:pPr>
    </w:lvl>
    <w:lvl w:ilvl="7" w:tplc="B03EC604">
      <w:start w:val="1"/>
      <w:numFmt w:val="bullet"/>
      <w:lvlText w:val="●"/>
      <w:lvlJc w:val="left"/>
      <w:pPr>
        <w:ind w:left="5760" w:hanging="360"/>
      </w:pPr>
    </w:lvl>
    <w:lvl w:ilvl="8" w:tplc="30802CB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06C"/>
    <w:rsid w:val="000E3F95"/>
    <w:rsid w:val="00250499"/>
    <w:rsid w:val="003D21D5"/>
    <w:rsid w:val="0065139D"/>
    <w:rsid w:val="008E548C"/>
    <w:rsid w:val="00B32201"/>
    <w:rsid w:val="00E83FBB"/>
    <w:rsid w:val="00F16ABA"/>
    <w:rsid w:val="00F71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4F3A6BC-1667-4F2B-B1DF-05A995C0C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D21D5"/>
    <w:pPr>
      <w:tabs>
        <w:tab w:val="center" w:pos="4680"/>
        <w:tab w:val="right" w:pos="9360"/>
      </w:tabs>
    </w:pPr>
  </w:style>
  <w:style w:type="character" w:customStyle="1" w:styleId="HeaderChar">
    <w:name w:val="Header Char"/>
    <w:basedOn w:val="DefaultParagraphFont"/>
    <w:link w:val="Header"/>
    <w:uiPriority w:val="99"/>
    <w:rsid w:val="003D21D5"/>
  </w:style>
  <w:style w:type="paragraph" w:styleId="Footer">
    <w:name w:val="footer"/>
    <w:basedOn w:val="Normal"/>
    <w:link w:val="FooterChar"/>
    <w:uiPriority w:val="99"/>
    <w:unhideWhenUsed/>
    <w:rsid w:val="003D21D5"/>
    <w:pPr>
      <w:tabs>
        <w:tab w:val="center" w:pos="4680"/>
        <w:tab w:val="right" w:pos="9360"/>
      </w:tabs>
    </w:pPr>
  </w:style>
  <w:style w:type="character" w:customStyle="1" w:styleId="FooterChar">
    <w:name w:val="Footer Char"/>
    <w:basedOn w:val="DefaultParagraphFont"/>
    <w:link w:val="Footer"/>
    <w:uiPriority w:val="99"/>
    <w:rsid w:val="003D2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3AADF-937D-471D-BA95-48A4E1568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3820</Words>
  <Characters>21780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A4</cp:lastModifiedBy>
  <cp:revision>2</cp:revision>
  <dcterms:created xsi:type="dcterms:W3CDTF">2026-08-10T02:20:00Z</dcterms:created>
  <dcterms:modified xsi:type="dcterms:W3CDTF">2026-08-10T02:20:00Z</dcterms:modified>
</cp:coreProperties>
</file>